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40" w:rsidRDefault="000F1E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589CF3E65A4E6AAD880B018F73A114"/>
          </w:placeholder>
        </w:sdtPr>
        <w:sdtContent>
          <w:r w:rsidRPr="005C2A78">
            <w:rPr>
              <w:rFonts w:cs="Times New Roman"/>
              <w:b/>
              <w:szCs w:val="24"/>
              <w:u w:val="single"/>
            </w:rPr>
            <w:t>BILL ANALYSIS</w:t>
          </w:r>
        </w:sdtContent>
      </w:sdt>
    </w:p>
    <w:p w:rsidR="000F1E40" w:rsidRPr="00585C31" w:rsidRDefault="000F1E40" w:rsidP="000F1DF9">
      <w:pPr>
        <w:spacing w:after="0" w:line="240" w:lineRule="auto"/>
        <w:rPr>
          <w:rFonts w:cs="Times New Roman"/>
          <w:szCs w:val="24"/>
        </w:rPr>
      </w:pPr>
    </w:p>
    <w:p w:rsidR="000F1E40" w:rsidRPr="00585C31" w:rsidRDefault="000F1E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E40" w:rsidTr="000F1DF9">
        <w:tc>
          <w:tcPr>
            <w:tcW w:w="2718" w:type="dxa"/>
          </w:tcPr>
          <w:p w:rsidR="000F1E40" w:rsidRPr="005C2A78" w:rsidRDefault="000F1E40" w:rsidP="006D756B">
            <w:pPr>
              <w:rPr>
                <w:rFonts w:cs="Times New Roman"/>
                <w:szCs w:val="24"/>
              </w:rPr>
            </w:pPr>
            <w:sdt>
              <w:sdtPr>
                <w:rPr>
                  <w:rFonts w:cs="Times New Roman"/>
                  <w:szCs w:val="24"/>
                </w:rPr>
                <w:alias w:val="Agency Title"/>
                <w:tag w:val="AgencyTitleContentControl"/>
                <w:id w:val="1920747753"/>
                <w:lock w:val="sdtContentLocked"/>
                <w:placeholder>
                  <w:docPart w:val="35EBC3CEF1A84A6C9B7E57B599022E8B"/>
                </w:placeholder>
              </w:sdtPr>
              <w:sdtEndPr>
                <w:rPr>
                  <w:rFonts w:cstheme="minorBidi"/>
                  <w:szCs w:val="22"/>
                </w:rPr>
              </w:sdtEndPr>
              <w:sdtContent>
                <w:r>
                  <w:rPr>
                    <w:rFonts w:cs="Times New Roman"/>
                    <w:szCs w:val="24"/>
                  </w:rPr>
                  <w:t>Senate Research Center</w:t>
                </w:r>
              </w:sdtContent>
            </w:sdt>
          </w:p>
        </w:tc>
        <w:tc>
          <w:tcPr>
            <w:tcW w:w="6858" w:type="dxa"/>
          </w:tcPr>
          <w:p w:rsidR="000F1E40" w:rsidRPr="00FF6471" w:rsidRDefault="000F1E40" w:rsidP="000F1DF9">
            <w:pPr>
              <w:jc w:val="right"/>
              <w:rPr>
                <w:rFonts w:cs="Times New Roman"/>
                <w:szCs w:val="24"/>
              </w:rPr>
            </w:pPr>
            <w:sdt>
              <w:sdtPr>
                <w:rPr>
                  <w:rFonts w:cs="Times New Roman"/>
                  <w:szCs w:val="24"/>
                </w:rPr>
                <w:alias w:val="Bill Number"/>
                <w:tag w:val="BillNumberOne"/>
                <w:id w:val="-410784069"/>
                <w:lock w:val="sdtContentLocked"/>
                <w:placeholder>
                  <w:docPart w:val="6D34F7D95AD54164A3C6108F62A285F5"/>
                </w:placeholder>
              </w:sdtPr>
              <w:sdtContent>
                <w:r>
                  <w:rPr>
                    <w:rFonts w:cs="Times New Roman"/>
                    <w:szCs w:val="24"/>
                  </w:rPr>
                  <w:t>C.S.S.B. 1758</w:t>
                </w:r>
              </w:sdtContent>
            </w:sdt>
          </w:p>
        </w:tc>
      </w:tr>
      <w:tr w:rsidR="000F1E40" w:rsidTr="000F1DF9">
        <w:sdt>
          <w:sdtPr>
            <w:rPr>
              <w:rFonts w:cs="Times New Roman"/>
              <w:szCs w:val="24"/>
            </w:rPr>
            <w:alias w:val="TLCNumber"/>
            <w:tag w:val="TLCNumber"/>
            <w:id w:val="-542600604"/>
            <w:lock w:val="sdtLocked"/>
            <w:placeholder>
              <w:docPart w:val="DB1F862E95AF466795FA38EBC98AEBF3"/>
            </w:placeholder>
          </w:sdtPr>
          <w:sdtContent>
            <w:tc>
              <w:tcPr>
                <w:tcW w:w="2718" w:type="dxa"/>
              </w:tcPr>
              <w:p w:rsidR="000F1E40" w:rsidRPr="000F1DF9" w:rsidRDefault="000F1E40" w:rsidP="00C65088">
                <w:pPr>
                  <w:rPr>
                    <w:rFonts w:cs="Times New Roman"/>
                    <w:szCs w:val="24"/>
                  </w:rPr>
                </w:pPr>
                <w:r>
                  <w:rPr>
                    <w:rFonts w:cs="Times New Roman"/>
                    <w:szCs w:val="24"/>
                  </w:rPr>
                  <w:t>85R24174 MM-F</w:t>
                </w:r>
              </w:p>
            </w:tc>
          </w:sdtContent>
        </w:sdt>
        <w:tc>
          <w:tcPr>
            <w:tcW w:w="6858" w:type="dxa"/>
          </w:tcPr>
          <w:p w:rsidR="000F1E40" w:rsidRPr="005C2A78" w:rsidRDefault="000F1E40" w:rsidP="006D756B">
            <w:pPr>
              <w:jc w:val="right"/>
              <w:rPr>
                <w:rFonts w:cs="Times New Roman"/>
                <w:szCs w:val="24"/>
              </w:rPr>
            </w:pPr>
            <w:sdt>
              <w:sdtPr>
                <w:rPr>
                  <w:rFonts w:cs="Times New Roman"/>
                  <w:szCs w:val="24"/>
                </w:rPr>
                <w:alias w:val="Author Label"/>
                <w:tag w:val="By"/>
                <w:id w:val="72399597"/>
                <w:lock w:val="sdtLocked"/>
                <w:placeholder>
                  <w:docPart w:val="9FB71094420242BBA8732331E58F72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AFCCCA27714C8A81112CE2D21F804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D6592BDECFC44E6B822120FD787C784"/>
                </w:placeholder>
                <w:showingPlcHdr/>
              </w:sdtPr>
              <w:sdtContent/>
            </w:sdt>
          </w:p>
        </w:tc>
      </w:tr>
      <w:tr w:rsidR="000F1E40" w:rsidTr="000F1DF9">
        <w:tc>
          <w:tcPr>
            <w:tcW w:w="2718" w:type="dxa"/>
          </w:tcPr>
          <w:p w:rsidR="000F1E40" w:rsidRPr="00BC7495" w:rsidRDefault="000F1E40" w:rsidP="000F1DF9">
            <w:pPr>
              <w:rPr>
                <w:rFonts w:cs="Times New Roman"/>
                <w:szCs w:val="24"/>
              </w:rPr>
            </w:pPr>
          </w:p>
        </w:tc>
        <w:sdt>
          <w:sdtPr>
            <w:rPr>
              <w:rFonts w:cs="Times New Roman"/>
              <w:szCs w:val="24"/>
            </w:rPr>
            <w:alias w:val="Committee"/>
            <w:tag w:val="Committee"/>
            <w:id w:val="1914272295"/>
            <w:lock w:val="sdtContentLocked"/>
            <w:placeholder>
              <w:docPart w:val="27E31F47C2C5458486FB9A6A0744925F"/>
            </w:placeholder>
          </w:sdtPr>
          <w:sdtContent>
            <w:tc>
              <w:tcPr>
                <w:tcW w:w="6858" w:type="dxa"/>
              </w:tcPr>
              <w:p w:rsidR="000F1E40" w:rsidRPr="00FF6471" w:rsidRDefault="000F1E40" w:rsidP="000F1DF9">
                <w:pPr>
                  <w:jc w:val="right"/>
                  <w:rPr>
                    <w:rFonts w:cs="Times New Roman"/>
                    <w:szCs w:val="24"/>
                  </w:rPr>
                </w:pPr>
                <w:r>
                  <w:rPr>
                    <w:rFonts w:cs="Times New Roman"/>
                    <w:szCs w:val="24"/>
                  </w:rPr>
                  <w:t>Health &amp; Human Services</w:t>
                </w:r>
              </w:p>
            </w:tc>
          </w:sdtContent>
        </w:sdt>
      </w:tr>
      <w:tr w:rsidR="000F1E40" w:rsidTr="000F1DF9">
        <w:tc>
          <w:tcPr>
            <w:tcW w:w="2718" w:type="dxa"/>
          </w:tcPr>
          <w:p w:rsidR="000F1E40" w:rsidRPr="00BC7495" w:rsidRDefault="000F1E40" w:rsidP="000F1DF9">
            <w:pPr>
              <w:rPr>
                <w:rFonts w:cs="Times New Roman"/>
                <w:szCs w:val="24"/>
              </w:rPr>
            </w:pPr>
          </w:p>
        </w:tc>
        <w:sdt>
          <w:sdtPr>
            <w:rPr>
              <w:rFonts w:cs="Times New Roman"/>
              <w:szCs w:val="24"/>
            </w:rPr>
            <w:alias w:val="Date"/>
            <w:tag w:val="DateContentControl"/>
            <w:id w:val="1178081906"/>
            <w:lock w:val="sdtLocked"/>
            <w:placeholder>
              <w:docPart w:val="E4A646A5EC5D4E4A9D81BD0402EDCF4A"/>
            </w:placeholder>
            <w:date w:fullDate="2017-04-20T00:00:00Z">
              <w:dateFormat w:val="M/d/yyyy"/>
              <w:lid w:val="en-US"/>
              <w:storeMappedDataAs w:val="dateTime"/>
              <w:calendar w:val="gregorian"/>
            </w:date>
          </w:sdtPr>
          <w:sdtContent>
            <w:tc>
              <w:tcPr>
                <w:tcW w:w="6858" w:type="dxa"/>
              </w:tcPr>
              <w:p w:rsidR="000F1E40" w:rsidRPr="00FF6471" w:rsidRDefault="000F1E40" w:rsidP="00F01E12">
                <w:pPr>
                  <w:jc w:val="right"/>
                  <w:rPr>
                    <w:rFonts w:cs="Times New Roman"/>
                    <w:szCs w:val="24"/>
                  </w:rPr>
                </w:pPr>
                <w:r>
                  <w:rPr>
                    <w:rFonts w:cs="Times New Roman"/>
                    <w:szCs w:val="24"/>
                  </w:rPr>
                  <w:t>4/20/2017</w:t>
                </w:r>
              </w:p>
            </w:tc>
          </w:sdtContent>
        </w:sdt>
      </w:tr>
      <w:tr w:rsidR="000F1E40" w:rsidTr="000F1DF9">
        <w:tc>
          <w:tcPr>
            <w:tcW w:w="2718" w:type="dxa"/>
          </w:tcPr>
          <w:p w:rsidR="000F1E40" w:rsidRPr="00BC7495" w:rsidRDefault="000F1E40" w:rsidP="000F1DF9">
            <w:pPr>
              <w:rPr>
                <w:rFonts w:cs="Times New Roman"/>
                <w:szCs w:val="24"/>
              </w:rPr>
            </w:pPr>
          </w:p>
        </w:tc>
        <w:sdt>
          <w:sdtPr>
            <w:rPr>
              <w:rFonts w:cs="Times New Roman"/>
              <w:szCs w:val="24"/>
            </w:rPr>
            <w:alias w:val="BA Version"/>
            <w:tag w:val="BAVersion"/>
            <w:id w:val="-1685590809"/>
            <w:lock w:val="sdtContentLocked"/>
            <w:placeholder>
              <w:docPart w:val="C46E083FFD8A4D20BA50467C4AA3810A"/>
            </w:placeholder>
          </w:sdtPr>
          <w:sdtContent>
            <w:tc>
              <w:tcPr>
                <w:tcW w:w="6858" w:type="dxa"/>
              </w:tcPr>
              <w:p w:rsidR="000F1E40" w:rsidRPr="00FF6471" w:rsidRDefault="000F1E40" w:rsidP="000F1DF9">
                <w:pPr>
                  <w:jc w:val="right"/>
                  <w:rPr>
                    <w:rFonts w:cs="Times New Roman"/>
                    <w:szCs w:val="24"/>
                  </w:rPr>
                </w:pPr>
                <w:r>
                  <w:rPr>
                    <w:rFonts w:cs="Times New Roman"/>
                    <w:szCs w:val="24"/>
                  </w:rPr>
                  <w:t>Committee Report (Substituted)</w:t>
                </w:r>
              </w:p>
            </w:tc>
          </w:sdtContent>
        </w:sdt>
      </w:tr>
    </w:tbl>
    <w:p w:rsidR="000F1E40" w:rsidRPr="00FF6471" w:rsidRDefault="000F1E40" w:rsidP="000F1DF9">
      <w:pPr>
        <w:spacing w:after="0" w:line="240" w:lineRule="auto"/>
        <w:rPr>
          <w:rFonts w:cs="Times New Roman"/>
          <w:szCs w:val="24"/>
        </w:rPr>
      </w:pPr>
    </w:p>
    <w:p w:rsidR="000F1E40" w:rsidRPr="00FF6471" w:rsidRDefault="000F1E40" w:rsidP="000F1DF9">
      <w:pPr>
        <w:spacing w:after="0" w:line="240" w:lineRule="auto"/>
        <w:rPr>
          <w:rFonts w:cs="Times New Roman"/>
          <w:szCs w:val="24"/>
        </w:rPr>
      </w:pPr>
    </w:p>
    <w:p w:rsidR="000F1E40" w:rsidRPr="00FF6471" w:rsidRDefault="000F1E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2E5AC3B27C4F29A91C6267CBD8BAC8"/>
        </w:placeholder>
      </w:sdtPr>
      <w:sdtContent>
        <w:p w:rsidR="000F1E40" w:rsidRDefault="000F1E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3A6B675191410E8162A1B53795EC8E"/>
        </w:placeholder>
      </w:sdtPr>
      <w:sdtContent>
        <w:p w:rsidR="000F1E40" w:rsidRDefault="000F1E40" w:rsidP="009358AC">
          <w:pPr>
            <w:pStyle w:val="NormalWeb"/>
            <w:spacing w:before="0" w:beforeAutospacing="0" w:after="0" w:afterAutospacing="0"/>
            <w:jc w:val="both"/>
            <w:divId w:val="352925274"/>
            <w:rPr>
              <w:rFonts w:eastAsia="Times New Roman" w:cstheme="minorBidi"/>
              <w:bCs/>
              <w:szCs w:val="22"/>
            </w:rPr>
          </w:pPr>
        </w:p>
        <w:p w:rsidR="000F1E40" w:rsidRDefault="000F1E40" w:rsidP="009358AC">
          <w:pPr>
            <w:pStyle w:val="NormalWeb"/>
            <w:spacing w:before="0" w:beforeAutospacing="0" w:after="0" w:afterAutospacing="0"/>
            <w:jc w:val="both"/>
            <w:divId w:val="352925274"/>
            <w:rPr>
              <w:color w:val="000000"/>
            </w:rPr>
          </w:pPr>
          <w:r w:rsidRPr="00F01E12">
            <w:rPr>
              <w:color w:val="000000"/>
            </w:rPr>
            <w:t>Youth who age out of foster care are more likely than their peers to experience negative outcomes</w:t>
          </w:r>
          <w:r>
            <w:rPr>
              <w:color w:val="000000"/>
            </w:rPr>
            <w:t>,</w:t>
          </w:r>
          <w:r w:rsidRPr="00F01E12">
            <w:rPr>
              <w:color w:val="000000"/>
            </w:rPr>
            <w:t xml:space="preserve"> including lower rates of college attendance and higher rates of homelessness and unemployment. While agency policy and state statute touch upon a youth's assessment of living skills, permanency planning, and require the Department of Family and Protective Services (DFPS) to provide youth with personal documentation, youth report that they are aging out of foster care without having these important components addressed. Currently, Texas law requires DFPS to provide services to assist youth 16 and older as they transition out of foster care, and requires that </w:t>
          </w:r>
          <w:r>
            <w:rPr>
              <w:color w:val="000000"/>
            </w:rPr>
            <w:t>it</w:t>
          </w:r>
          <w:r w:rsidRPr="00F01E12">
            <w:rPr>
              <w:color w:val="000000"/>
            </w:rPr>
            <w:t xml:space="preserve"> provide transitional planning services through the Transitional Living Services Program and the Preparation for Adult Living (PAL). </w:t>
          </w:r>
        </w:p>
        <w:p w:rsidR="000F1E40" w:rsidRPr="00F01E12" w:rsidRDefault="000F1E40" w:rsidP="009358AC">
          <w:pPr>
            <w:pStyle w:val="NormalWeb"/>
            <w:spacing w:before="0" w:beforeAutospacing="0" w:after="0" w:afterAutospacing="0"/>
            <w:jc w:val="both"/>
            <w:divId w:val="352925274"/>
            <w:rPr>
              <w:color w:val="000000"/>
            </w:rPr>
          </w:pPr>
        </w:p>
        <w:p w:rsidR="000F1E40" w:rsidRDefault="000F1E40" w:rsidP="009358AC">
          <w:pPr>
            <w:pStyle w:val="NormalWeb"/>
            <w:spacing w:before="0" w:beforeAutospacing="0" w:after="0" w:afterAutospacing="0"/>
            <w:jc w:val="both"/>
            <w:divId w:val="352925274"/>
            <w:rPr>
              <w:color w:val="000000"/>
            </w:rPr>
          </w:pPr>
          <w:r w:rsidRPr="00F01E12">
            <w:rPr>
              <w:color w:val="000000"/>
            </w:rPr>
            <w:t>S</w:t>
          </w:r>
          <w:r>
            <w:rPr>
              <w:color w:val="000000"/>
            </w:rPr>
            <w:t>.</w:t>
          </w:r>
          <w:r w:rsidRPr="00F01E12">
            <w:rPr>
              <w:color w:val="000000"/>
            </w:rPr>
            <w:t>B</w:t>
          </w:r>
          <w:r>
            <w:rPr>
              <w:color w:val="000000"/>
            </w:rPr>
            <w:t>.</w:t>
          </w:r>
          <w:r w:rsidRPr="00F01E12">
            <w:rPr>
              <w:color w:val="000000"/>
            </w:rPr>
            <w:t xml:space="preserve"> 1758 would amend the Family Code to require that an independent living skills assessment be conducted on a yearly basis starting when a child in DFPS care is 14 years of age to ensure that the transitional living skills necessary for the youth to be independent upon leaving care are understood, tracked, and adjusted as needed. This bill also would require DFPS to update the Preparation for Adult Living (PAL) program to ensure it is relevant, age-appropriate, and useful in ensuring youth are ready for adulthood. What's more, the bill would require that the judge presiding over the case hold DFPS accountable for conducting the independent living skills assessment, addressing the goals in the permanency plan, and providing youth with personal documentation currently required in statute during permanency hearings, particularly those that take place before the final order. </w:t>
          </w:r>
        </w:p>
        <w:p w:rsidR="000F1E40" w:rsidRPr="00F01E12" w:rsidRDefault="000F1E40" w:rsidP="009358AC">
          <w:pPr>
            <w:pStyle w:val="NormalWeb"/>
            <w:spacing w:before="0" w:beforeAutospacing="0" w:after="0" w:afterAutospacing="0"/>
            <w:jc w:val="both"/>
            <w:divId w:val="352925274"/>
            <w:rPr>
              <w:color w:val="000000"/>
            </w:rPr>
          </w:pPr>
        </w:p>
        <w:p w:rsidR="000F1E40" w:rsidRPr="00F01E12" w:rsidRDefault="000F1E40" w:rsidP="009358AC">
          <w:pPr>
            <w:pStyle w:val="NormalWeb"/>
            <w:spacing w:before="0" w:beforeAutospacing="0" w:after="0" w:afterAutospacing="0"/>
            <w:jc w:val="both"/>
            <w:divId w:val="352925274"/>
            <w:rPr>
              <w:color w:val="000000"/>
            </w:rPr>
          </w:pPr>
          <w:r w:rsidRPr="00F01E12">
            <w:rPr>
              <w:color w:val="000000"/>
            </w:rPr>
            <w:t>The committee sub</w:t>
          </w:r>
          <w:r>
            <w:rPr>
              <w:color w:val="000000"/>
            </w:rPr>
            <w:t>stitute</w:t>
          </w:r>
          <w:r w:rsidRPr="00F01E12">
            <w:rPr>
              <w:color w:val="000000"/>
            </w:rPr>
            <w:t xml:space="preserve"> would narrow the population of 14- and 15-year olds </w:t>
          </w:r>
          <w:r>
            <w:rPr>
              <w:color w:val="000000"/>
            </w:rPr>
            <w:t>who</w:t>
          </w:r>
          <w:r w:rsidRPr="00F01E12">
            <w:rPr>
              <w:color w:val="000000"/>
            </w:rPr>
            <w:t xml:space="preserve"> would receive an independent living skills assessment, updated annually through the plan of service, to the children that are placed in the Permanent Managing Conservatorship of DFPS.</w:t>
          </w:r>
        </w:p>
        <w:p w:rsidR="000F1E40" w:rsidRPr="00D70925" w:rsidRDefault="000F1E40" w:rsidP="009358AC">
          <w:pPr>
            <w:spacing w:after="0" w:line="240" w:lineRule="auto"/>
            <w:jc w:val="both"/>
            <w:rPr>
              <w:rFonts w:eastAsia="Times New Roman" w:cs="Times New Roman"/>
              <w:bCs/>
              <w:szCs w:val="24"/>
            </w:rPr>
          </w:pPr>
        </w:p>
      </w:sdtContent>
    </w:sdt>
    <w:p w:rsidR="000F1E40" w:rsidRDefault="000F1E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1758 </w:t>
      </w:r>
      <w:bookmarkStart w:id="1" w:name="AmendsCurrentLaw"/>
      <w:bookmarkEnd w:id="1"/>
      <w:r>
        <w:rPr>
          <w:rFonts w:cs="Times New Roman"/>
          <w:szCs w:val="24"/>
        </w:rPr>
        <w:t>amends current law relating to requirements for the court in permanency hearings for children in the conservatorship of the Department of Family and Protective Services who are receiving transitional living services.</w:t>
      </w:r>
    </w:p>
    <w:p w:rsidR="000F1E40" w:rsidRPr="005848A6" w:rsidRDefault="000F1E40" w:rsidP="000F1DF9">
      <w:pPr>
        <w:spacing w:after="0" w:line="240" w:lineRule="auto"/>
        <w:jc w:val="both"/>
        <w:rPr>
          <w:rFonts w:eastAsia="Times New Roman" w:cs="Times New Roman"/>
          <w:szCs w:val="24"/>
        </w:rPr>
      </w:pPr>
    </w:p>
    <w:p w:rsidR="000F1E40" w:rsidRPr="005C2A78" w:rsidRDefault="000F1E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7741856B1C4452AFF70DD1A2C04E25"/>
          </w:placeholder>
        </w:sdtPr>
        <w:sdtContent>
          <w:r>
            <w:rPr>
              <w:rFonts w:eastAsia="Times New Roman" w:cs="Times New Roman"/>
              <w:b/>
              <w:szCs w:val="24"/>
              <w:u w:val="single"/>
            </w:rPr>
            <w:t>RULEMAKING AUTHORITY</w:t>
          </w:r>
        </w:sdtContent>
      </w:sdt>
    </w:p>
    <w:p w:rsidR="000F1E40" w:rsidRPr="006529C4" w:rsidRDefault="000F1E40" w:rsidP="00774EC7">
      <w:pPr>
        <w:spacing w:after="0" w:line="240" w:lineRule="auto"/>
        <w:jc w:val="both"/>
        <w:rPr>
          <w:rFonts w:cs="Times New Roman"/>
          <w:szCs w:val="24"/>
        </w:rPr>
      </w:pPr>
    </w:p>
    <w:p w:rsidR="000F1E40" w:rsidRPr="006529C4" w:rsidRDefault="000F1E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E40" w:rsidRPr="006529C4" w:rsidRDefault="000F1E40" w:rsidP="00774EC7">
      <w:pPr>
        <w:spacing w:after="0" w:line="240" w:lineRule="auto"/>
        <w:jc w:val="both"/>
        <w:rPr>
          <w:rFonts w:cs="Times New Roman"/>
          <w:szCs w:val="24"/>
        </w:rPr>
      </w:pPr>
    </w:p>
    <w:p w:rsidR="000F1E40" w:rsidRPr="005C2A78" w:rsidRDefault="000F1E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41F47BCF2C45ACA9F9ECA2D9465594"/>
          </w:placeholder>
        </w:sdtPr>
        <w:sdtContent>
          <w:r>
            <w:rPr>
              <w:rFonts w:eastAsia="Times New Roman" w:cs="Times New Roman"/>
              <w:b/>
              <w:szCs w:val="24"/>
              <w:u w:val="single"/>
            </w:rPr>
            <w:t>SECTION BY SECTION ANALYSIS</w:t>
          </w:r>
        </w:sdtContent>
      </w:sdt>
    </w:p>
    <w:p w:rsidR="000F1E40" w:rsidRPr="005C2A78" w:rsidRDefault="000F1E40" w:rsidP="000F1DF9">
      <w:pPr>
        <w:spacing w:after="0" w:line="240" w:lineRule="auto"/>
        <w:jc w:val="both"/>
        <w:rPr>
          <w:rFonts w:eastAsia="Times New Roman" w:cs="Times New Roman"/>
          <w:szCs w:val="24"/>
        </w:rPr>
      </w:pPr>
    </w:p>
    <w:p w:rsidR="000F1E40" w:rsidRDefault="000F1E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263.306(a-1), Family Code, as follows:</w:t>
      </w:r>
    </w:p>
    <w:p w:rsidR="000F1E40" w:rsidRDefault="000F1E40" w:rsidP="000F1DF9">
      <w:pPr>
        <w:spacing w:after="0" w:line="240" w:lineRule="auto"/>
        <w:jc w:val="both"/>
        <w:rPr>
          <w:rFonts w:eastAsia="Times New Roman" w:cs="Times New Roman"/>
          <w:szCs w:val="24"/>
        </w:rPr>
      </w:pPr>
    </w:p>
    <w:p w:rsidR="000F1E40" w:rsidRDefault="000F1E40" w:rsidP="005848A6">
      <w:pPr>
        <w:spacing w:after="0" w:line="240" w:lineRule="auto"/>
        <w:ind w:left="720"/>
        <w:jc w:val="both"/>
        <w:rPr>
          <w:rFonts w:eastAsia="Times New Roman" w:cs="Times New Roman"/>
          <w:szCs w:val="24"/>
        </w:rPr>
      </w:pPr>
      <w:r>
        <w:rPr>
          <w:rFonts w:eastAsia="Times New Roman" w:cs="Times New Roman"/>
          <w:szCs w:val="24"/>
        </w:rPr>
        <w:t>(a-1) Requires the court, at each permanency hearing before a final order is rendered, to:</w:t>
      </w:r>
    </w:p>
    <w:p w:rsidR="000F1E40" w:rsidRDefault="000F1E40" w:rsidP="005848A6">
      <w:pPr>
        <w:spacing w:after="0" w:line="240" w:lineRule="auto"/>
        <w:ind w:left="720"/>
        <w:jc w:val="both"/>
        <w:rPr>
          <w:rFonts w:eastAsia="Times New Roman" w:cs="Times New Roman"/>
          <w:szCs w:val="24"/>
        </w:rPr>
      </w:pPr>
    </w:p>
    <w:p w:rsidR="000F1E40" w:rsidRDefault="000F1E40"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0F1E40" w:rsidRDefault="000F1E40" w:rsidP="005848A6">
      <w:pPr>
        <w:spacing w:after="0" w:line="240" w:lineRule="auto"/>
        <w:ind w:left="720"/>
        <w:jc w:val="both"/>
        <w:rPr>
          <w:rFonts w:eastAsia="Times New Roman" w:cs="Times New Roman"/>
          <w:szCs w:val="24"/>
        </w:rPr>
      </w:pPr>
    </w:p>
    <w:p w:rsidR="000F1E40" w:rsidRDefault="000F1E40" w:rsidP="00F00755">
      <w:pPr>
        <w:spacing w:after="0" w:line="240" w:lineRule="auto"/>
        <w:ind w:left="1440"/>
        <w:jc w:val="both"/>
        <w:rPr>
          <w:rFonts w:eastAsia="Times New Roman" w:cs="Times New Roman"/>
          <w:szCs w:val="24"/>
        </w:rPr>
      </w:pPr>
      <w:r>
        <w:rPr>
          <w:rFonts w:eastAsia="Times New Roman" w:cs="Times New Roman"/>
          <w:szCs w:val="24"/>
        </w:rPr>
        <w:t xml:space="preserve">(3) ask all parties present whether the child or the child's family has a Native American heritage and identify any Native American tribe with which the child may be associated; </w:t>
      </w:r>
    </w:p>
    <w:p w:rsidR="000F1E40" w:rsidRDefault="000F1E40" w:rsidP="005848A6">
      <w:pPr>
        <w:spacing w:after="0" w:line="240" w:lineRule="auto"/>
        <w:ind w:left="720"/>
        <w:jc w:val="both"/>
        <w:rPr>
          <w:rFonts w:eastAsia="Times New Roman" w:cs="Times New Roman"/>
          <w:szCs w:val="24"/>
        </w:rPr>
      </w:pPr>
    </w:p>
    <w:p w:rsidR="000F1E40" w:rsidRPr="005C2A78" w:rsidRDefault="000F1E40" w:rsidP="00F00755">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0F1E40" w:rsidRDefault="000F1E40" w:rsidP="000F1DF9">
      <w:pPr>
        <w:spacing w:after="0" w:line="240" w:lineRule="auto"/>
        <w:jc w:val="both"/>
        <w:rPr>
          <w:rFonts w:eastAsia="Times New Roman" w:cs="Times New Roman"/>
          <w:szCs w:val="24"/>
        </w:rPr>
      </w:pPr>
    </w:p>
    <w:p w:rsidR="000F1E40" w:rsidRDefault="000F1E40" w:rsidP="00F00755">
      <w:pPr>
        <w:spacing w:after="0" w:line="240" w:lineRule="auto"/>
        <w:ind w:left="1440"/>
        <w:jc w:val="both"/>
        <w:rPr>
          <w:rFonts w:eastAsia="Times New Roman" w:cs="Times New Roman"/>
          <w:szCs w:val="24"/>
        </w:rPr>
      </w:pPr>
      <w:r>
        <w:rPr>
          <w:rFonts w:eastAsia="Times New Roman" w:cs="Times New Roman"/>
          <w:szCs w:val="24"/>
        </w:rPr>
        <w:t>(5) redesignates existing Subdivision (4) as Subdivision (5); review the permanency progress report to determine:</w:t>
      </w:r>
    </w:p>
    <w:p w:rsidR="000F1E40" w:rsidRDefault="000F1E40" w:rsidP="00F00755">
      <w:pPr>
        <w:spacing w:after="0" w:line="240" w:lineRule="auto"/>
        <w:ind w:left="1440"/>
        <w:jc w:val="both"/>
        <w:rPr>
          <w:rFonts w:eastAsia="Times New Roman" w:cs="Times New Roman"/>
          <w:szCs w:val="24"/>
        </w:rPr>
      </w:pPr>
    </w:p>
    <w:p w:rsidR="000F1E40" w:rsidRDefault="000F1E40" w:rsidP="00E16D8E">
      <w:pPr>
        <w:spacing w:after="0" w:line="240" w:lineRule="auto"/>
        <w:ind w:left="2160"/>
        <w:jc w:val="both"/>
        <w:rPr>
          <w:rFonts w:eastAsia="Times New Roman" w:cs="Times New Roman"/>
          <w:szCs w:val="24"/>
        </w:rPr>
      </w:pPr>
      <w:r>
        <w:rPr>
          <w:rFonts w:eastAsia="Times New Roman" w:cs="Times New Roman"/>
          <w:szCs w:val="24"/>
        </w:rPr>
        <w:t>(A) through (G) makes no changes to these paragraphs;</w:t>
      </w:r>
    </w:p>
    <w:p w:rsidR="000F1E40" w:rsidRDefault="000F1E40" w:rsidP="00F00755">
      <w:pPr>
        <w:spacing w:after="0" w:line="240" w:lineRule="auto"/>
        <w:ind w:left="2160"/>
        <w:jc w:val="both"/>
        <w:rPr>
          <w:rFonts w:eastAsia="Times New Roman" w:cs="Times New Roman"/>
          <w:szCs w:val="24"/>
        </w:rPr>
      </w:pPr>
    </w:p>
    <w:p w:rsidR="000F1E40" w:rsidRDefault="000F1E40" w:rsidP="00F00755">
      <w:pPr>
        <w:spacing w:after="0" w:line="240" w:lineRule="auto"/>
        <w:ind w:left="2160"/>
        <w:jc w:val="both"/>
        <w:rPr>
          <w:rFonts w:eastAsia="Times New Roman" w:cs="Times New Roman"/>
          <w:szCs w:val="24"/>
        </w:rPr>
      </w:pPr>
      <w:r>
        <w:rPr>
          <w:rFonts w:eastAsia="Times New Roman" w:cs="Times New Roman"/>
          <w:szCs w:val="24"/>
        </w:rPr>
        <w:t>(H) for a child whose permanency goal is another planned permanent living arrangement:</w:t>
      </w:r>
    </w:p>
    <w:p w:rsidR="000F1E40" w:rsidRDefault="000F1E40" w:rsidP="00F00755">
      <w:pPr>
        <w:spacing w:after="0" w:line="240" w:lineRule="auto"/>
        <w:ind w:left="216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(iii) whether the Department of Family and Protective Services (DFPS) has conducted an independent living skills assessment under Section 2654.121(a-3), which is added by this Act;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and the results of the independent living skills assessment;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(v) if the youth is 16 years of age or older, whether there is evidence that DFPS has provided the youth with the documents and information listed in Section 264.121(e) (relating to copies of certain documents to be acquired by each youth); and </w:t>
      </w:r>
    </w:p>
    <w:p w:rsidR="000F1E40" w:rsidRDefault="000F1E40" w:rsidP="00F00755">
      <w:pPr>
        <w:spacing w:after="0" w:line="240" w:lineRule="auto"/>
        <w:ind w:left="2880"/>
        <w:jc w:val="both"/>
        <w:rPr>
          <w:rFonts w:eastAsia="Times New Roman" w:cs="Times New Roman"/>
          <w:szCs w:val="24"/>
        </w:rPr>
      </w:pPr>
    </w:p>
    <w:p w:rsidR="000F1E40" w:rsidRDefault="000F1E40" w:rsidP="00E16D8E">
      <w:pPr>
        <w:spacing w:after="0" w:line="240" w:lineRule="auto"/>
        <w:ind w:left="2880"/>
        <w:jc w:val="both"/>
        <w:rPr>
          <w:rFonts w:eastAsia="Times New Roman" w:cs="Times New Roman"/>
          <w:szCs w:val="24"/>
        </w:rPr>
      </w:pPr>
      <w:r>
        <w:rPr>
          <w:rFonts w:eastAsia="Times New Roman" w:cs="Times New Roman"/>
          <w:szCs w:val="24"/>
        </w:rPr>
        <w:t>(vi) if the youth is 18 years of age or older or has had the disabilities of minority removed, whether there is evidence that DFPS has provided the youth with the documents and information listed in Section 264.121(e-1);</w:t>
      </w:r>
    </w:p>
    <w:p w:rsidR="000F1E40" w:rsidRDefault="000F1E40" w:rsidP="00E16D8E">
      <w:pPr>
        <w:spacing w:after="0" w:line="240" w:lineRule="auto"/>
        <w:ind w:left="2880"/>
        <w:jc w:val="both"/>
        <w:rPr>
          <w:rFonts w:eastAsia="Times New Roman" w:cs="Times New Roman"/>
          <w:szCs w:val="24"/>
        </w:rPr>
      </w:pPr>
    </w:p>
    <w:p w:rsidR="000F1E40" w:rsidRDefault="000F1E40" w:rsidP="005848A6">
      <w:pPr>
        <w:spacing w:after="0" w:line="240" w:lineRule="auto"/>
        <w:ind w:left="720"/>
        <w:jc w:val="both"/>
        <w:rPr>
          <w:rFonts w:eastAsia="Times New Roman" w:cs="Times New Roman"/>
          <w:szCs w:val="24"/>
        </w:rPr>
      </w:pPr>
      <w:r>
        <w:rPr>
          <w:rFonts w:eastAsia="Times New Roman" w:cs="Times New Roman"/>
          <w:szCs w:val="24"/>
        </w:rPr>
        <w:t xml:space="preserve">(6) through (8) redesignates existing Subdivisions (5) through (7) as Subdivisions (6) through (8) and makes no further changes to these subdivisions. </w:t>
      </w:r>
    </w:p>
    <w:p w:rsidR="000F1E40" w:rsidRPr="005C2A78" w:rsidRDefault="000F1E40" w:rsidP="005848A6">
      <w:pPr>
        <w:spacing w:after="0" w:line="240" w:lineRule="auto"/>
        <w:ind w:left="720"/>
        <w:jc w:val="both"/>
        <w:rPr>
          <w:rFonts w:eastAsia="Times New Roman" w:cs="Times New Roman"/>
          <w:szCs w:val="24"/>
        </w:rPr>
      </w:pPr>
    </w:p>
    <w:p w:rsidR="000F1E40" w:rsidRDefault="000F1E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263, Family Code, by adding Section 263.4041, as follows:</w:t>
      </w:r>
    </w:p>
    <w:p w:rsidR="000F1E40" w:rsidRDefault="000F1E40" w:rsidP="000F1DF9">
      <w:pPr>
        <w:spacing w:after="0" w:line="240" w:lineRule="auto"/>
        <w:jc w:val="both"/>
        <w:rPr>
          <w:rFonts w:eastAsia="Times New Roman" w:cs="Times New Roman"/>
          <w:szCs w:val="24"/>
        </w:rPr>
      </w:pPr>
    </w:p>
    <w:p w:rsidR="000F1E40" w:rsidRPr="005C2A78" w:rsidRDefault="000F1E40" w:rsidP="00657F89">
      <w:pPr>
        <w:spacing w:after="0" w:line="240" w:lineRule="auto"/>
        <w:ind w:left="720"/>
        <w:jc w:val="both"/>
        <w:rPr>
          <w:rFonts w:eastAsia="Times New Roman" w:cs="Times New Roman"/>
          <w:szCs w:val="24"/>
        </w:rPr>
      </w:pPr>
      <w:r>
        <w:rPr>
          <w:rFonts w:eastAsia="Times New Roman" w:cs="Times New Roman"/>
          <w:szCs w:val="24"/>
        </w:rPr>
        <w:t xml:space="preserve">Sec. 263.4041. VERIFICATION OF TRANSITION PLAN. Requires the court, notwithstanding Section 263.401 (Dismissal After One Year; New Trials; Extension), for a suit involving a child who is 14 years of age or older and whose permanency goal is another planned permanent living arrangement, to verify certain qualifications.  </w:t>
      </w:r>
    </w:p>
    <w:p w:rsidR="000F1E40" w:rsidRPr="005C2A78" w:rsidRDefault="000F1E40" w:rsidP="000F1DF9">
      <w:pPr>
        <w:spacing w:after="0" w:line="240" w:lineRule="auto"/>
        <w:jc w:val="both"/>
        <w:rPr>
          <w:rFonts w:eastAsia="Times New Roman" w:cs="Times New Roman"/>
          <w:szCs w:val="24"/>
        </w:rPr>
      </w:pPr>
    </w:p>
    <w:p w:rsidR="000F1E40" w:rsidRDefault="000F1E4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263.5031, Family Code,  as follows: </w:t>
      </w:r>
    </w:p>
    <w:p w:rsidR="000F1E40" w:rsidRDefault="000F1E40" w:rsidP="000F1DF9">
      <w:pPr>
        <w:spacing w:after="0" w:line="240" w:lineRule="auto"/>
        <w:jc w:val="both"/>
        <w:rPr>
          <w:rFonts w:eastAsia="Times New Roman" w:cs="Times New Roman"/>
          <w:szCs w:val="24"/>
        </w:rPr>
      </w:pPr>
    </w:p>
    <w:p w:rsidR="000F1E40" w:rsidRDefault="000F1E40" w:rsidP="00F00755">
      <w:pPr>
        <w:spacing w:after="0" w:line="240" w:lineRule="auto"/>
        <w:ind w:left="720"/>
        <w:jc w:val="both"/>
        <w:rPr>
          <w:rFonts w:eastAsia="Times New Roman" w:cs="Times New Roman"/>
          <w:szCs w:val="24"/>
        </w:rPr>
      </w:pPr>
      <w:r>
        <w:rPr>
          <w:rFonts w:eastAsia="Times New Roman" w:cs="Times New Roman"/>
          <w:szCs w:val="24"/>
        </w:rPr>
        <w:t xml:space="preserve">Sec. 263.5031. PERMANENCY HEARINGS FOLLOWING FINAL ORDER. Requires the court, at each permanency hearing after the court renders a final order, to: </w:t>
      </w:r>
    </w:p>
    <w:p w:rsidR="000F1E40" w:rsidRDefault="000F1E40" w:rsidP="00F00755">
      <w:pPr>
        <w:spacing w:after="0" w:line="240" w:lineRule="auto"/>
        <w:ind w:left="720"/>
        <w:jc w:val="both"/>
        <w:rPr>
          <w:rFonts w:eastAsia="Times New Roman" w:cs="Times New Roman"/>
          <w:szCs w:val="24"/>
        </w:rPr>
      </w:pPr>
    </w:p>
    <w:p w:rsidR="000F1E40" w:rsidRDefault="000F1E40"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0F1E40" w:rsidRDefault="000F1E40" w:rsidP="00F00755">
      <w:pPr>
        <w:spacing w:after="0" w:line="240" w:lineRule="auto"/>
        <w:ind w:left="1440"/>
        <w:jc w:val="both"/>
        <w:rPr>
          <w:rFonts w:eastAsia="Times New Roman" w:cs="Times New Roman"/>
          <w:szCs w:val="24"/>
        </w:rPr>
      </w:pPr>
    </w:p>
    <w:p w:rsidR="000F1E40" w:rsidRDefault="000F1E40" w:rsidP="00F00755">
      <w:pPr>
        <w:spacing w:after="0" w:line="240" w:lineRule="auto"/>
        <w:ind w:left="1440"/>
        <w:jc w:val="both"/>
        <w:rPr>
          <w:rFonts w:eastAsia="Times New Roman" w:cs="Times New Roman"/>
          <w:szCs w:val="24"/>
        </w:rPr>
      </w:pPr>
      <w:r>
        <w:rPr>
          <w:rFonts w:eastAsia="Times New Roman" w:cs="Times New Roman"/>
          <w:szCs w:val="24"/>
        </w:rPr>
        <w:t xml:space="preserve">(3) review the permanency progress report to determine: </w:t>
      </w:r>
    </w:p>
    <w:p w:rsidR="000F1E40" w:rsidRDefault="000F1E40" w:rsidP="00F00755">
      <w:pPr>
        <w:spacing w:after="0" w:line="240" w:lineRule="auto"/>
        <w:ind w:left="1440"/>
        <w:jc w:val="both"/>
        <w:rPr>
          <w:rFonts w:eastAsia="Times New Roman" w:cs="Times New Roman"/>
          <w:szCs w:val="24"/>
        </w:rPr>
      </w:pPr>
    </w:p>
    <w:p w:rsidR="000F1E40" w:rsidRDefault="000F1E40" w:rsidP="00F00755">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0F1E40" w:rsidRDefault="000F1E40" w:rsidP="00F00755">
      <w:pPr>
        <w:spacing w:after="0" w:line="240" w:lineRule="auto"/>
        <w:ind w:left="2160"/>
        <w:jc w:val="both"/>
        <w:rPr>
          <w:rFonts w:eastAsia="Times New Roman" w:cs="Times New Roman"/>
          <w:szCs w:val="24"/>
        </w:rPr>
      </w:pPr>
    </w:p>
    <w:p w:rsidR="000F1E40" w:rsidRDefault="000F1E40" w:rsidP="00F00755">
      <w:pPr>
        <w:spacing w:after="0" w:line="240" w:lineRule="auto"/>
        <w:ind w:left="2160"/>
        <w:jc w:val="both"/>
        <w:rPr>
          <w:rFonts w:eastAsia="Times New Roman" w:cs="Times New Roman"/>
          <w:szCs w:val="24"/>
        </w:rPr>
      </w:pPr>
      <w:r>
        <w:rPr>
          <w:rFonts w:eastAsia="Times New Roman" w:cs="Times New Roman"/>
          <w:szCs w:val="24"/>
        </w:rPr>
        <w:t xml:space="preserve">(E) for a child whose permanency goal is another planned permanent living arrangement: </w:t>
      </w:r>
    </w:p>
    <w:p w:rsidR="000F1E40" w:rsidRDefault="000F1E40" w:rsidP="00F00755">
      <w:pPr>
        <w:spacing w:after="0" w:line="240" w:lineRule="auto"/>
        <w:ind w:left="216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(iii) whether DFPS has conducted an independent living skills assessment under Section 264.121(a-3);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and the results of the independent living skills assessment;  </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(v) if the youth is 16 years of age or older, whether there is evidence that DFPS has provided the youth with the documents and information listed in Section 264.121(e); and</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880"/>
        <w:jc w:val="both"/>
        <w:rPr>
          <w:rFonts w:eastAsia="Times New Roman" w:cs="Times New Roman"/>
          <w:szCs w:val="24"/>
        </w:rPr>
      </w:pPr>
      <w:r>
        <w:rPr>
          <w:rFonts w:eastAsia="Times New Roman" w:cs="Times New Roman"/>
          <w:szCs w:val="24"/>
        </w:rPr>
        <w:t>(vi) if the youth is 18 years of age or older or has had the disabilities of minority removed, whether there is evidence that DFPS has provided the youth with the documents and information listed in Section 264.121(e-1);</w:t>
      </w:r>
    </w:p>
    <w:p w:rsidR="000F1E40" w:rsidRDefault="000F1E40" w:rsidP="00F00755">
      <w:pPr>
        <w:spacing w:after="0" w:line="240" w:lineRule="auto"/>
        <w:ind w:left="2880"/>
        <w:jc w:val="both"/>
        <w:rPr>
          <w:rFonts w:eastAsia="Times New Roman" w:cs="Times New Roman"/>
          <w:szCs w:val="24"/>
        </w:rPr>
      </w:pPr>
    </w:p>
    <w:p w:rsidR="000F1E40" w:rsidRDefault="000F1E40" w:rsidP="00F00755">
      <w:pPr>
        <w:spacing w:after="0" w:line="240" w:lineRule="auto"/>
        <w:ind w:left="2160"/>
        <w:jc w:val="both"/>
        <w:rPr>
          <w:rFonts w:eastAsia="Times New Roman" w:cs="Times New Roman"/>
          <w:szCs w:val="24"/>
        </w:rPr>
      </w:pPr>
      <w:r>
        <w:rPr>
          <w:rFonts w:eastAsia="Times New Roman" w:cs="Times New Roman"/>
          <w:szCs w:val="24"/>
        </w:rPr>
        <w:t xml:space="preserve">(F) through (K) makes no changes to these paragraphs. </w:t>
      </w:r>
    </w:p>
    <w:p w:rsidR="000F1E40" w:rsidRDefault="000F1E40" w:rsidP="000F1DF9">
      <w:pPr>
        <w:spacing w:after="0" w:line="240" w:lineRule="auto"/>
        <w:jc w:val="both"/>
        <w:rPr>
          <w:rFonts w:eastAsia="Times New Roman" w:cs="Times New Roman"/>
          <w:szCs w:val="24"/>
        </w:rPr>
      </w:pPr>
    </w:p>
    <w:p w:rsidR="000F1E40" w:rsidRDefault="000F1E40" w:rsidP="000F1DF9">
      <w:pPr>
        <w:spacing w:after="0" w:line="240" w:lineRule="auto"/>
        <w:jc w:val="both"/>
        <w:rPr>
          <w:rFonts w:eastAsia="Times New Roman" w:cs="Times New Roman"/>
          <w:szCs w:val="24"/>
        </w:rPr>
      </w:pPr>
      <w:r>
        <w:rPr>
          <w:rFonts w:eastAsia="Times New Roman" w:cs="Times New Roman"/>
          <w:szCs w:val="24"/>
        </w:rPr>
        <w:t>SECTION 4. Amends Section 264.121, Family Code, by adding Subsections (a-3) and (a-4), as follows:</w:t>
      </w:r>
    </w:p>
    <w:p w:rsidR="000F1E40" w:rsidRDefault="000F1E40" w:rsidP="000F1DF9">
      <w:pPr>
        <w:spacing w:after="0" w:line="240" w:lineRule="auto"/>
        <w:jc w:val="both"/>
        <w:rPr>
          <w:rFonts w:eastAsia="Times New Roman" w:cs="Times New Roman"/>
          <w:szCs w:val="24"/>
        </w:rPr>
      </w:pPr>
    </w:p>
    <w:p w:rsidR="000F1E40" w:rsidRDefault="000F1E40" w:rsidP="00E16D8E">
      <w:pPr>
        <w:spacing w:after="0" w:line="240" w:lineRule="auto"/>
        <w:ind w:left="720"/>
        <w:jc w:val="both"/>
        <w:rPr>
          <w:rFonts w:eastAsia="Times New Roman" w:cs="Times New Roman"/>
          <w:szCs w:val="24"/>
        </w:rPr>
      </w:pPr>
      <w:r>
        <w:rPr>
          <w:rFonts w:eastAsia="Times New Roman" w:cs="Times New Roman"/>
          <w:szCs w:val="24"/>
        </w:rPr>
        <w:t xml:space="preserve">(a-3) Requires DFPS to conduct an independent living skills assessment for all youth in DFPS's permanent managing conservatorship who are at least 14 years of age but younger than 16 years of age and all youth in DFPS's conservatorship who are 16 years of age or older. Requires DFPS to annually update the assessment for each youth assessed under this section (Transitional Living Services Program) to determine the independent living skills the youth learned during the preceding year to ensure that DFPS's obligation to prepare the youth for independent living has been met. Requires DFPS to conduct the annual update through the youth's plan of service in coordination with the youth, the youth's caseworker, the staff of the Preparation for Adult Living Program, and the youth's caregiver. </w:t>
      </w:r>
    </w:p>
    <w:p w:rsidR="000F1E40" w:rsidRDefault="000F1E40" w:rsidP="00657F89">
      <w:pPr>
        <w:spacing w:after="0" w:line="240" w:lineRule="auto"/>
        <w:jc w:val="both"/>
        <w:rPr>
          <w:rFonts w:eastAsia="Times New Roman" w:cs="Times New Roman"/>
          <w:szCs w:val="24"/>
        </w:rPr>
      </w:pPr>
    </w:p>
    <w:p w:rsidR="000F1E40" w:rsidRDefault="000F1E40" w:rsidP="00657F89">
      <w:pPr>
        <w:spacing w:after="0" w:line="240" w:lineRule="auto"/>
        <w:ind w:left="720"/>
        <w:jc w:val="both"/>
        <w:rPr>
          <w:rFonts w:eastAsia="Times New Roman" w:cs="Times New Roman"/>
          <w:szCs w:val="24"/>
        </w:rPr>
      </w:pPr>
      <w:r>
        <w:rPr>
          <w:rFonts w:eastAsia="Times New Roman" w:cs="Times New Roman"/>
          <w:szCs w:val="24"/>
        </w:rPr>
        <w:t>(a-4) Requires DFPS, in coordination with stakeholders, to develop a plan to standardize the curriculum for the Preparation for Adult Living Program that ensures that youth 14 years of age or older enrolled in the program receive relevant and age-appropriate information and training. Requires DFPS to report the plan to the legislature not later than December 1, 2018.</w:t>
      </w:r>
    </w:p>
    <w:p w:rsidR="000F1E40" w:rsidRDefault="000F1E40" w:rsidP="00657F89">
      <w:pPr>
        <w:spacing w:after="0" w:line="240" w:lineRule="auto"/>
        <w:jc w:val="both"/>
        <w:rPr>
          <w:rFonts w:eastAsia="Times New Roman" w:cs="Times New Roman"/>
          <w:szCs w:val="24"/>
        </w:rPr>
      </w:pPr>
    </w:p>
    <w:p w:rsidR="000F1E40" w:rsidRDefault="000F1E40" w:rsidP="00657F89">
      <w:pPr>
        <w:spacing w:after="0" w:line="240" w:lineRule="auto"/>
        <w:jc w:val="both"/>
        <w:rPr>
          <w:rFonts w:eastAsia="Times New Roman" w:cs="Times New Roman"/>
          <w:szCs w:val="24"/>
        </w:rPr>
      </w:pPr>
      <w:r>
        <w:rPr>
          <w:rFonts w:eastAsia="Times New Roman" w:cs="Times New Roman"/>
          <w:szCs w:val="24"/>
        </w:rPr>
        <w:t>SECTION 5. Provides that the changes in law made by this Act to Chapter 263 (Review of Placement of Children Under Care of Department of Family and Protective Services), Family Code, apply to a suit affecting the parent-child relationship filed before, on, or after the effective date of this Act.</w:t>
      </w:r>
    </w:p>
    <w:p w:rsidR="000F1E40" w:rsidRDefault="000F1E40" w:rsidP="00657F89">
      <w:pPr>
        <w:spacing w:after="0" w:line="240" w:lineRule="auto"/>
        <w:jc w:val="both"/>
        <w:rPr>
          <w:rFonts w:eastAsia="Times New Roman" w:cs="Times New Roman"/>
          <w:szCs w:val="24"/>
        </w:rPr>
      </w:pPr>
    </w:p>
    <w:p w:rsidR="000F1E40" w:rsidRDefault="000F1E40" w:rsidP="00657F89">
      <w:pPr>
        <w:spacing w:after="0" w:line="240" w:lineRule="auto"/>
        <w:jc w:val="both"/>
        <w:rPr>
          <w:rFonts w:eastAsia="Times New Roman" w:cs="Times New Roman"/>
          <w:szCs w:val="24"/>
        </w:rPr>
      </w:pPr>
      <w:r>
        <w:rPr>
          <w:rFonts w:eastAsia="Times New Roman" w:cs="Times New Roman"/>
          <w:szCs w:val="24"/>
        </w:rPr>
        <w:t>SECTION 6. Provides that DFPS is required to implement this Act only if the legislature appropriates money specifically for that purpose. Provides that if the legislature does not appropriate money specifically for that purpose, DFPS is authorized, but is not required to, implement this Act using other appropriations available for the purpose.</w:t>
      </w:r>
    </w:p>
    <w:p w:rsidR="000F1E40" w:rsidRDefault="000F1E40" w:rsidP="00657F89">
      <w:pPr>
        <w:spacing w:after="0" w:line="240" w:lineRule="auto"/>
        <w:jc w:val="both"/>
        <w:rPr>
          <w:rFonts w:eastAsia="Times New Roman" w:cs="Times New Roman"/>
          <w:szCs w:val="24"/>
        </w:rPr>
      </w:pPr>
    </w:p>
    <w:p w:rsidR="000F1E40" w:rsidRDefault="000F1E40" w:rsidP="00657F89">
      <w:pPr>
        <w:spacing w:after="0" w:line="240" w:lineRule="auto"/>
        <w:jc w:val="both"/>
        <w:rPr>
          <w:rFonts w:eastAsia="Times New Roman" w:cs="Times New Roman"/>
          <w:szCs w:val="24"/>
        </w:rPr>
      </w:pPr>
      <w:r>
        <w:rPr>
          <w:rFonts w:eastAsia="Times New Roman" w:cs="Times New Roman"/>
          <w:szCs w:val="24"/>
        </w:rPr>
        <w:t xml:space="preserve">SECTION 7. Provides that to the extent of any conflict, this Act prevails over another Act of the 85th Legislature, Regular Session, 2017, relating to nonsubstantive additions to and corrections in enacted codes. </w:t>
      </w:r>
    </w:p>
    <w:p w:rsidR="000F1E40" w:rsidRDefault="000F1E40" w:rsidP="00657F89">
      <w:pPr>
        <w:spacing w:after="0" w:line="240" w:lineRule="auto"/>
        <w:jc w:val="both"/>
        <w:rPr>
          <w:rFonts w:eastAsia="Times New Roman" w:cs="Times New Roman"/>
          <w:szCs w:val="24"/>
        </w:rPr>
      </w:pPr>
    </w:p>
    <w:p w:rsidR="000F1E40" w:rsidRDefault="000F1E40" w:rsidP="00657F89">
      <w:pPr>
        <w:spacing w:after="0" w:line="240" w:lineRule="auto"/>
        <w:jc w:val="both"/>
        <w:rPr>
          <w:rFonts w:eastAsia="Times New Roman" w:cs="Times New Roman"/>
          <w:szCs w:val="24"/>
        </w:rPr>
      </w:pPr>
      <w:r>
        <w:rPr>
          <w:rFonts w:eastAsia="Times New Roman" w:cs="Times New Roman"/>
          <w:szCs w:val="24"/>
        </w:rPr>
        <w:t>SECTION 8. Effective date: September 1, 2017.</w:t>
      </w:r>
    </w:p>
    <w:p w:rsidR="000F1E40" w:rsidRPr="005C2A78" w:rsidRDefault="000F1E40" w:rsidP="00657F89">
      <w:pPr>
        <w:spacing w:after="0" w:line="240" w:lineRule="auto"/>
        <w:ind w:left="720"/>
        <w:jc w:val="both"/>
        <w:rPr>
          <w:rFonts w:eastAsia="Times New Roman" w:cs="Times New Roman"/>
          <w:szCs w:val="24"/>
        </w:rPr>
      </w:pPr>
    </w:p>
    <w:p w:rsidR="000F1E40" w:rsidRPr="006529C4" w:rsidRDefault="000F1E40" w:rsidP="00774EC7">
      <w:pPr>
        <w:spacing w:after="0" w:line="240" w:lineRule="auto"/>
        <w:jc w:val="both"/>
        <w:rPr>
          <w:rFonts w:cs="Times New Roman"/>
          <w:szCs w:val="24"/>
        </w:rPr>
      </w:pPr>
    </w:p>
    <w:p w:rsidR="000F1E40" w:rsidRPr="006529C4" w:rsidRDefault="000F1E40" w:rsidP="00774EC7">
      <w:pPr>
        <w:spacing w:after="0" w:line="240" w:lineRule="auto"/>
        <w:jc w:val="both"/>
      </w:pPr>
    </w:p>
    <w:p w:rsidR="000F1E40" w:rsidRPr="00657F89" w:rsidRDefault="000F1E40" w:rsidP="00657F89"/>
    <w:sectPr w:rsidR="000F1E40" w:rsidRPr="00657F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11" w:rsidRDefault="00663811" w:rsidP="000F1DF9">
      <w:pPr>
        <w:spacing w:after="0" w:line="240" w:lineRule="auto"/>
      </w:pPr>
      <w:r>
        <w:separator/>
      </w:r>
    </w:p>
  </w:endnote>
  <w:endnote w:type="continuationSeparator" w:id="0">
    <w:p w:rsidR="00663811" w:rsidRDefault="00663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3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E4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1E40">
                <w:rPr>
                  <w:sz w:val="20"/>
                  <w:szCs w:val="20"/>
                </w:rPr>
                <w:t>C.S.S.B. 1758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1E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3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E4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E4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11" w:rsidRDefault="00663811" w:rsidP="000F1DF9">
      <w:pPr>
        <w:spacing w:after="0" w:line="240" w:lineRule="auto"/>
      </w:pPr>
      <w:r>
        <w:separator/>
      </w:r>
    </w:p>
  </w:footnote>
  <w:footnote w:type="continuationSeparator" w:id="0">
    <w:p w:rsidR="00663811" w:rsidRDefault="006638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1E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81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E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E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42E0" w:rsidP="00C042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589CF3E65A4E6AAD880B018F73A114"/>
        <w:category>
          <w:name w:val="General"/>
          <w:gallery w:val="placeholder"/>
        </w:category>
        <w:types>
          <w:type w:val="bbPlcHdr"/>
        </w:types>
        <w:behaviors>
          <w:behavior w:val="content"/>
        </w:behaviors>
        <w:guid w:val="{39F52515-D90D-4739-91F2-DA296F695DB8}"/>
      </w:docPartPr>
      <w:docPartBody>
        <w:p w:rsidR="00000000" w:rsidRDefault="00092E13"/>
      </w:docPartBody>
    </w:docPart>
    <w:docPart>
      <w:docPartPr>
        <w:name w:val="35EBC3CEF1A84A6C9B7E57B599022E8B"/>
        <w:category>
          <w:name w:val="General"/>
          <w:gallery w:val="placeholder"/>
        </w:category>
        <w:types>
          <w:type w:val="bbPlcHdr"/>
        </w:types>
        <w:behaviors>
          <w:behavior w:val="content"/>
        </w:behaviors>
        <w:guid w:val="{CF4D4315-BFC2-4B0E-B15E-EFF14815AA82}"/>
      </w:docPartPr>
      <w:docPartBody>
        <w:p w:rsidR="00000000" w:rsidRDefault="00092E13"/>
      </w:docPartBody>
    </w:docPart>
    <w:docPart>
      <w:docPartPr>
        <w:name w:val="6D34F7D95AD54164A3C6108F62A285F5"/>
        <w:category>
          <w:name w:val="General"/>
          <w:gallery w:val="placeholder"/>
        </w:category>
        <w:types>
          <w:type w:val="bbPlcHdr"/>
        </w:types>
        <w:behaviors>
          <w:behavior w:val="content"/>
        </w:behaviors>
        <w:guid w:val="{736DB9C0-A41E-4273-AB4C-9701565FB07D}"/>
      </w:docPartPr>
      <w:docPartBody>
        <w:p w:rsidR="00000000" w:rsidRDefault="00092E13"/>
      </w:docPartBody>
    </w:docPart>
    <w:docPart>
      <w:docPartPr>
        <w:name w:val="DB1F862E95AF466795FA38EBC98AEBF3"/>
        <w:category>
          <w:name w:val="General"/>
          <w:gallery w:val="placeholder"/>
        </w:category>
        <w:types>
          <w:type w:val="bbPlcHdr"/>
        </w:types>
        <w:behaviors>
          <w:behavior w:val="content"/>
        </w:behaviors>
        <w:guid w:val="{F52973A9-E701-4F6C-88F5-C13D319B6AA7}"/>
      </w:docPartPr>
      <w:docPartBody>
        <w:p w:rsidR="00000000" w:rsidRDefault="00092E13"/>
      </w:docPartBody>
    </w:docPart>
    <w:docPart>
      <w:docPartPr>
        <w:name w:val="9FB71094420242BBA8732331E58F725E"/>
        <w:category>
          <w:name w:val="General"/>
          <w:gallery w:val="placeholder"/>
        </w:category>
        <w:types>
          <w:type w:val="bbPlcHdr"/>
        </w:types>
        <w:behaviors>
          <w:behavior w:val="content"/>
        </w:behaviors>
        <w:guid w:val="{2E8633C9-D30B-492F-A847-F5D8AA2B1420}"/>
      </w:docPartPr>
      <w:docPartBody>
        <w:p w:rsidR="00000000" w:rsidRDefault="00092E13"/>
      </w:docPartBody>
    </w:docPart>
    <w:docPart>
      <w:docPartPr>
        <w:name w:val="64AFCCCA27714C8A81112CE2D21F8049"/>
        <w:category>
          <w:name w:val="General"/>
          <w:gallery w:val="placeholder"/>
        </w:category>
        <w:types>
          <w:type w:val="bbPlcHdr"/>
        </w:types>
        <w:behaviors>
          <w:behavior w:val="content"/>
        </w:behaviors>
        <w:guid w:val="{C19128F3-B033-4BFB-8E87-E688BCD19104}"/>
      </w:docPartPr>
      <w:docPartBody>
        <w:p w:rsidR="00000000" w:rsidRDefault="00092E13"/>
      </w:docPartBody>
    </w:docPart>
    <w:docPart>
      <w:docPartPr>
        <w:name w:val="FD6592BDECFC44E6B822120FD787C784"/>
        <w:category>
          <w:name w:val="General"/>
          <w:gallery w:val="placeholder"/>
        </w:category>
        <w:types>
          <w:type w:val="bbPlcHdr"/>
        </w:types>
        <w:behaviors>
          <w:behavior w:val="content"/>
        </w:behaviors>
        <w:guid w:val="{1F4CC529-C81A-46A8-8B54-C7D9CBB1BA63}"/>
      </w:docPartPr>
      <w:docPartBody>
        <w:p w:rsidR="00000000" w:rsidRDefault="00092E13"/>
      </w:docPartBody>
    </w:docPart>
    <w:docPart>
      <w:docPartPr>
        <w:name w:val="27E31F47C2C5458486FB9A6A0744925F"/>
        <w:category>
          <w:name w:val="General"/>
          <w:gallery w:val="placeholder"/>
        </w:category>
        <w:types>
          <w:type w:val="bbPlcHdr"/>
        </w:types>
        <w:behaviors>
          <w:behavior w:val="content"/>
        </w:behaviors>
        <w:guid w:val="{B798093C-CE29-4A5E-8BAA-5F7921BB5CFB}"/>
      </w:docPartPr>
      <w:docPartBody>
        <w:p w:rsidR="00000000" w:rsidRDefault="00092E13"/>
      </w:docPartBody>
    </w:docPart>
    <w:docPart>
      <w:docPartPr>
        <w:name w:val="E4A646A5EC5D4E4A9D81BD0402EDCF4A"/>
        <w:category>
          <w:name w:val="General"/>
          <w:gallery w:val="placeholder"/>
        </w:category>
        <w:types>
          <w:type w:val="bbPlcHdr"/>
        </w:types>
        <w:behaviors>
          <w:behavior w:val="content"/>
        </w:behaviors>
        <w:guid w:val="{C8858034-89A4-4BF6-A03D-95D7F64D9B93}"/>
      </w:docPartPr>
      <w:docPartBody>
        <w:p w:rsidR="00000000" w:rsidRDefault="00C042E0" w:rsidP="00C042E0">
          <w:pPr>
            <w:pStyle w:val="E4A646A5EC5D4E4A9D81BD0402EDCF4A"/>
          </w:pPr>
          <w:r w:rsidRPr="00A30DD1">
            <w:rPr>
              <w:rStyle w:val="PlaceholderText"/>
            </w:rPr>
            <w:t>Click here to enter a date.</w:t>
          </w:r>
        </w:p>
      </w:docPartBody>
    </w:docPart>
    <w:docPart>
      <w:docPartPr>
        <w:name w:val="C46E083FFD8A4D20BA50467C4AA3810A"/>
        <w:category>
          <w:name w:val="General"/>
          <w:gallery w:val="placeholder"/>
        </w:category>
        <w:types>
          <w:type w:val="bbPlcHdr"/>
        </w:types>
        <w:behaviors>
          <w:behavior w:val="content"/>
        </w:behaviors>
        <w:guid w:val="{B29993F2-8ACB-4804-96FC-606894D48C43}"/>
      </w:docPartPr>
      <w:docPartBody>
        <w:p w:rsidR="00000000" w:rsidRDefault="00092E13"/>
      </w:docPartBody>
    </w:docPart>
    <w:docPart>
      <w:docPartPr>
        <w:name w:val="932E5AC3B27C4F29A91C6267CBD8BAC8"/>
        <w:category>
          <w:name w:val="General"/>
          <w:gallery w:val="placeholder"/>
        </w:category>
        <w:types>
          <w:type w:val="bbPlcHdr"/>
        </w:types>
        <w:behaviors>
          <w:behavior w:val="content"/>
        </w:behaviors>
        <w:guid w:val="{A325E22B-331D-4F62-B85F-2A43DDA7878B}"/>
      </w:docPartPr>
      <w:docPartBody>
        <w:p w:rsidR="00000000" w:rsidRDefault="00092E13"/>
      </w:docPartBody>
    </w:docPart>
    <w:docPart>
      <w:docPartPr>
        <w:name w:val="163A6B675191410E8162A1B53795EC8E"/>
        <w:category>
          <w:name w:val="General"/>
          <w:gallery w:val="placeholder"/>
        </w:category>
        <w:types>
          <w:type w:val="bbPlcHdr"/>
        </w:types>
        <w:behaviors>
          <w:behavior w:val="content"/>
        </w:behaviors>
        <w:guid w:val="{DE802FAB-1F42-4F1C-A0DD-6291951A56E8}"/>
      </w:docPartPr>
      <w:docPartBody>
        <w:p w:rsidR="00000000" w:rsidRDefault="00C042E0" w:rsidP="00C042E0">
          <w:pPr>
            <w:pStyle w:val="163A6B675191410E8162A1B53795EC8E"/>
          </w:pPr>
          <w:r>
            <w:rPr>
              <w:rFonts w:eastAsia="Times New Roman" w:cs="Times New Roman"/>
              <w:bCs/>
              <w:szCs w:val="24"/>
            </w:rPr>
            <w:t xml:space="preserve"> </w:t>
          </w:r>
        </w:p>
      </w:docPartBody>
    </w:docPart>
    <w:docPart>
      <w:docPartPr>
        <w:name w:val="3A7741856B1C4452AFF70DD1A2C04E25"/>
        <w:category>
          <w:name w:val="General"/>
          <w:gallery w:val="placeholder"/>
        </w:category>
        <w:types>
          <w:type w:val="bbPlcHdr"/>
        </w:types>
        <w:behaviors>
          <w:behavior w:val="content"/>
        </w:behaviors>
        <w:guid w:val="{4C638E15-15D4-4114-B6C8-96DCE0D5EDCA}"/>
      </w:docPartPr>
      <w:docPartBody>
        <w:p w:rsidR="00000000" w:rsidRDefault="00092E13"/>
      </w:docPartBody>
    </w:docPart>
    <w:docPart>
      <w:docPartPr>
        <w:name w:val="8441F47BCF2C45ACA9F9ECA2D9465594"/>
        <w:category>
          <w:name w:val="General"/>
          <w:gallery w:val="placeholder"/>
        </w:category>
        <w:types>
          <w:type w:val="bbPlcHdr"/>
        </w:types>
        <w:behaviors>
          <w:behavior w:val="content"/>
        </w:behaviors>
        <w:guid w:val="{99C0B090-C07A-46D2-91E2-DF9945695DB8}"/>
      </w:docPartPr>
      <w:docPartBody>
        <w:p w:rsidR="00000000" w:rsidRDefault="00092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2E1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2E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2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2E0"/>
    <w:rPr>
      <w:rFonts w:ascii="Times New Roman" w:hAnsi="Times New Roman"/>
      <w:sz w:val="24"/>
    </w:rPr>
  </w:style>
  <w:style w:type="paragraph" w:customStyle="1" w:styleId="487D89B4F8B34DB4967D41FE18F7F88D7">
    <w:name w:val="487D89B4F8B34DB4967D41FE18F7F88D7"/>
    <w:rsid w:val="00C042E0"/>
    <w:rPr>
      <w:rFonts w:ascii="Times New Roman" w:hAnsi="Times New Roman"/>
      <w:sz w:val="24"/>
    </w:rPr>
  </w:style>
  <w:style w:type="paragraph" w:customStyle="1" w:styleId="AE2570ED5D764CD7AF9686706F550F4620">
    <w:name w:val="AE2570ED5D764CD7AF9686706F550F4620"/>
    <w:rsid w:val="00C042E0"/>
    <w:pPr>
      <w:tabs>
        <w:tab w:val="center" w:pos="4680"/>
        <w:tab w:val="right" w:pos="9360"/>
      </w:tabs>
      <w:spacing w:after="0" w:line="240" w:lineRule="auto"/>
    </w:pPr>
    <w:rPr>
      <w:rFonts w:ascii="Times New Roman" w:hAnsi="Times New Roman"/>
      <w:sz w:val="24"/>
    </w:rPr>
  </w:style>
  <w:style w:type="paragraph" w:customStyle="1" w:styleId="E4A646A5EC5D4E4A9D81BD0402EDCF4A">
    <w:name w:val="E4A646A5EC5D4E4A9D81BD0402EDCF4A"/>
    <w:rsid w:val="00C042E0"/>
  </w:style>
  <w:style w:type="paragraph" w:customStyle="1" w:styleId="163A6B675191410E8162A1B53795EC8E">
    <w:name w:val="163A6B675191410E8162A1B53795EC8E"/>
    <w:rsid w:val="00C04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2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2E0"/>
    <w:rPr>
      <w:rFonts w:ascii="Times New Roman" w:hAnsi="Times New Roman"/>
      <w:sz w:val="24"/>
    </w:rPr>
  </w:style>
  <w:style w:type="paragraph" w:customStyle="1" w:styleId="487D89B4F8B34DB4967D41FE18F7F88D7">
    <w:name w:val="487D89B4F8B34DB4967D41FE18F7F88D7"/>
    <w:rsid w:val="00C042E0"/>
    <w:rPr>
      <w:rFonts w:ascii="Times New Roman" w:hAnsi="Times New Roman"/>
      <w:sz w:val="24"/>
    </w:rPr>
  </w:style>
  <w:style w:type="paragraph" w:customStyle="1" w:styleId="AE2570ED5D764CD7AF9686706F550F4620">
    <w:name w:val="AE2570ED5D764CD7AF9686706F550F4620"/>
    <w:rsid w:val="00C042E0"/>
    <w:pPr>
      <w:tabs>
        <w:tab w:val="center" w:pos="4680"/>
        <w:tab w:val="right" w:pos="9360"/>
      </w:tabs>
      <w:spacing w:after="0" w:line="240" w:lineRule="auto"/>
    </w:pPr>
    <w:rPr>
      <w:rFonts w:ascii="Times New Roman" w:hAnsi="Times New Roman"/>
      <w:sz w:val="24"/>
    </w:rPr>
  </w:style>
  <w:style w:type="paragraph" w:customStyle="1" w:styleId="E4A646A5EC5D4E4A9D81BD0402EDCF4A">
    <w:name w:val="E4A646A5EC5D4E4A9D81BD0402EDCF4A"/>
    <w:rsid w:val="00C042E0"/>
  </w:style>
  <w:style w:type="paragraph" w:customStyle="1" w:styleId="163A6B675191410E8162A1B53795EC8E">
    <w:name w:val="163A6B675191410E8162A1B53795EC8E"/>
    <w:rsid w:val="00C04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5C3C1C-5B8E-48FA-B392-9724F7A0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1232</Words>
  <Characters>7027</Characters>
  <Application>Microsoft Office Word</Application>
  <DocSecurity>0</DocSecurity>
  <Lines>58</Lines>
  <Paragraphs>16</Paragraphs>
  <ScaleCrop>false</ScaleCrop>
  <Company>Texas Legislative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2017-04-20T17:38:00Z</cp:lastPrinted>
  <dcterms:created xsi:type="dcterms:W3CDTF">2015-05-29T14:24:00Z</dcterms:created>
  <dcterms:modified xsi:type="dcterms:W3CDTF">2017-04-20T17:38:00Z</dcterms:modified>
</cp:coreProperties>
</file>

<file path=docProps/custom.xml><?xml version="1.0" encoding="utf-8"?>
<op:Properties xmlns:vt="http://schemas.openxmlformats.org/officeDocument/2006/docPropsVTypes" xmlns:op="http://schemas.openxmlformats.org/officeDocument/2006/custom-properties"/>
</file>