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51" w:rsidRDefault="006E0F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33B1076EE242678EF684C174ACACC8"/>
          </w:placeholder>
        </w:sdtPr>
        <w:sdtContent>
          <w:r w:rsidRPr="005C2A78">
            <w:rPr>
              <w:rFonts w:cs="Times New Roman"/>
              <w:b/>
              <w:szCs w:val="24"/>
              <w:u w:val="single"/>
            </w:rPr>
            <w:t>BILL ANALYSIS</w:t>
          </w:r>
        </w:sdtContent>
      </w:sdt>
    </w:p>
    <w:p w:rsidR="006E0F51" w:rsidRPr="00585C31" w:rsidRDefault="006E0F51" w:rsidP="000F1DF9">
      <w:pPr>
        <w:spacing w:after="0" w:line="240" w:lineRule="auto"/>
        <w:rPr>
          <w:rFonts w:cs="Times New Roman"/>
          <w:szCs w:val="24"/>
        </w:rPr>
      </w:pPr>
    </w:p>
    <w:p w:rsidR="006E0F51" w:rsidRPr="00585C31" w:rsidRDefault="006E0F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0F51" w:rsidTr="000F1DF9">
        <w:tc>
          <w:tcPr>
            <w:tcW w:w="2718" w:type="dxa"/>
          </w:tcPr>
          <w:p w:rsidR="006E0F51" w:rsidRPr="005C2A78" w:rsidRDefault="006E0F51" w:rsidP="006D756B">
            <w:pPr>
              <w:rPr>
                <w:rFonts w:cs="Times New Roman"/>
                <w:szCs w:val="24"/>
              </w:rPr>
            </w:pPr>
            <w:sdt>
              <w:sdtPr>
                <w:rPr>
                  <w:rFonts w:cs="Times New Roman"/>
                  <w:szCs w:val="24"/>
                </w:rPr>
                <w:alias w:val="Agency Title"/>
                <w:tag w:val="AgencyTitleContentControl"/>
                <w:id w:val="1920747753"/>
                <w:lock w:val="sdtContentLocked"/>
                <w:placeholder>
                  <w:docPart w:val="ADC2253A9F1D4342BDCE5A45269CE789"/>
                </w:placeholder>
              </w:sdtPr>
              <w:sdtEndPr>
                <w:rPr>
                  <w:rFonts w:cstheme="minorBidi"/>
                  <w:szCs w:val="22"/>
                </w:rPr>
              </w:sdtEndPr>
              <w:sdtContent>
                <w:r>
                  <w:rPr>
                    <w:rFonts w:cs="Times New Roman"/>
                    <w:szCs w:val="24"/>
                  </w:rPr>
                  <w:t>Senate Research Center</w:t>
                </w:r>
              </w:sdtContent>
            </w:sdt>
          </w:p>
        </w:tc>
        <w:tc>
          <w:tcPr>
            <w:tcW w:w="6858" w:type="dxa"/>
          </w:tcPr>
          <w:p w:rsidR="006E0F51" w:rsidRPr="00FF6471" w:rsidRDefault="006E0F51" w:rsidP="000F1DF9">
            <w:pPr>
              <w:jc w:val="right"/>
              <w:rPr>
                <w:rFonts w:cs="Times New Roman"/>
                <w:szCs w:val="24"/>
              </w:rPr>
            </w:pPr>
            <w:sdt>
              <w:sdtPr>
                <w:rPr>
                  <w:rFonts w:cs="Times New Roman"/>
                  <w:szCs w:val="24"/>
                </w:rPr>
                <w:alias w:val="Bill Number"/>
                <w:tag w:val="BillNumberOne"/>
                <w:id w:val="-410784069"/>
                <w:lock w:val="sdtContentLocked"/>
                <w:placeholder>
                  <w:docPart w:val="6C69780EF30A4BB6B253C48AB879891D"/>
                </w:placeholder>
              </w:sdtPr>
              <w:sdtContent>
                <w:r>
                  <w:rPr>
                    <w:rFonts w:cs="Times New Roman"/>
                    <w:szCs w:val="24"/>
                  </w:rPr>
                  <w:t>C.S.S.B. 1767</w:t>
                </w:r>
              </w:sdtContent>
            </w:sdt>
          </w:p>
        </w:tc>
      </w:tr>
      <w:tr w:rsidR="006E0F51" w:rsidTr="000F1DF9">
        <w:sdt>
          <w:sdtPr>
            <w:rPr>
              <w:rFonts w:cs="Times New Roman"/>
              <w:szCs w:val="24"/>
            </w:rPr>
            <w:alias w:val="TLCNumber"/>
            <w:tag w:val="TLCNumber"/>
            <w:id w:val="-542600604"/>
            <w:lock w:val="sdtLocked"/>
            <w:placeholder>
              <w:docPart w:val="9433D2780E9F4A168FE2B38E6815F7EE"/>
            </w:placeholder>
          </w:sdtPr>
          <w:sdtContent>
            <w:tc>
              <w:tcPr>
                <w:tcW w:w="2718" w:type="dxa"/>
              </w:tcPr>
              <w:p w:rsidR="006E0F51" w:rsidRPr="000F1DF9" w:rsidRDefault="006E0F51" w:rsidP="00D22013">
                <w:pPr>
                  <w:rPr>
                    <w:rFonts w:cs="Times New Roman"/>
                    <w:szCs w:val="24"/>
                  </w:rPr>
                </w:pPr>
                <w:r>
                  <w:rPr>
                    <w:rFonts w:cs="Times New Roman"/>
                    <w:szCs w:val="24"/>
                  </w:rPr>
                  <w:t>85R20193 TJB-D</w:t>
                </w:r>
              </w:p>
            </w:tc>
          </w:sdtContent>
        </w:sdt>
        <w:tc>
          <w:tcPr>
            <w:tcW w:w="6858" w:type="dxa"/>
          </w:tcPr>
          <w:p w:rsidR="006E0F51" w:rsidRPr="005C2A78" w:rsidRDefault="006E0F51" w:rsidP="006D756B">
            <w:pPr>
              <w:jc w:val="right"/>
              <w:rPr>
                <w:rFonts w:cs="Times New Roman"/>
                <w:szCs w:val="24"/>
              </w:rPr>
            </w:pPr>
            <w:sdt>
              <w:sdtPr>
                <w:rPr>
                  <w:rFonts w:cs="Times New Roman"/>
                  <w:szCs w:val="24"/>
                </w:rPr>
                <w:alias w:val="Author Label"/>
                <w:tag w:val="By"/>
                <w:id w:val="72399597"/>
                <w:lock w:val="sdtLocked"/>
                <w:placeholder>
                  <w:docPart w:val="FD79B1365BC643B69D48192458C8401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27EEC548144C209226846BE36EE716"/>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43A07157C80841EB8B4EC09F30468994"/>
                </w:placeholder>
                <w:showingPlcHdr/>
              </w:sdtPr>
              <w:sdtContent/>
            </w:sdt>
          </w:p>
        </w:tc>
      </w:tr>
      <w:tr w:rsidR="006E0F51" w:rsidTr="000F1DF9">
        <w:tc>
          <w:tcPr>
            <w:tcW w:w="2718" w:type="dxa"/>
          </w:tcPr>
          <w:p w:rsidR="006E0F51" w:rsidRPr="00BC7495" w:rsidRDefault="006E0F51" w:rsidP="000F1DF9">
            <w:pPr>
              <w:rPr>
                <w:rFonts w:cs="Times New Roman"/>
                <w:szCs w:val="24"/>
              </w:rPr>
            </w:pPr>
          </w:p>
        </w:tc>
        <w:sdt>
          <w:sdtPr>
            <w:rPr>
              <w:rFonts w:cs="Times New Roman"/>
              <w:szCs w:val="24"/>
            </w:rPr>
            <w:alias w:val="Committee"/>
            <w:tag w:val="Committee"/>
            <w:id w:val="1914272295"/>
            <w:lock w:val="sdtContentLocked"/>
            <w:placeholder>
              <w:docPart w:val="77B2996AF4D4499D870CC7755FDC94EE"/>
            </w:placeholder>
          </w:sdtPr>
          <w:sdtContent>
            <w:tc>
              <w:tcPr>
                <w:tcW w:w="6858" w:type="dxa"/>
              </w:tcPr>
              <w:p w:rsidR="006E0F51" w:rsidRPr="00FF6471" w:rsidRDefault="006E0F51" w:rsidP="000F1DF9">
                <w:pPr>
                  <w:jc w:val="right"/>
                  <w:rPr>
                    <w:rFonts w:cs="Times New Roman"/>
                    <w:szCs w:val="24"/>
                  </w:rPr>
                </w:pPr>
                <w:r>
                  <w:rPr>
                    <w:rFonts w:cs="Times New Roman"/>
                    <w:szCs w:val="24"/>
                  </w:rPr>
                  <w:t>Finance</w:t>
                </w:r>
              </w:p>
            </w:tc>
          </w:sdtContent>
        </w:sdt>
      </w:tr>
      <w:tr w:rsidR="006E0F51" w:rsidTr="000F1DF9">
        <w:tc>
          <w:tcPr>
            <w:tcW w:w="2718" w:type="dxa"/>
          </w:tcPr>
          <w:p w:rsidR="006E0F51" w:rsidRPr="00BC7495" w:rsidRDefault="006E0F51" w:rsidP="000F1DF9">
            <w:pPr>
              <w:rPr>
                <w:rFonts w:cs="Times New Roman"/>
                <w:szCs w:val="24"/>
              </w:rPr>
            </w:pPr>
          </w:p>
        </w:tc>
        <w:sdt>
          <w:sdtPr>
            <w:rPr>
              <w:rFonts w:cs="Times New Roman"/>
              <w:szCs w:val="24"/>
            </w:rPr>
            <w:alias w:val="Date"/>
            <w:tag w:val="DateContentControl"/>
            <w:id w:val="1178081906"/>
            <w:lock w:val="sdtLocked"/>
            <w:placeholder>
              <w:docPart w:val="80A00FE4D10647BDBD7D6B6BE381B906"/>
            </w:placeholder>
            <w:date w:fullDate="2017-04-03T00:00:00Z">
              <w:dateFormat w:val="M/d/yyyy"/>
              <w:lid w:val="en-US"/>
              <w:storeMappedDataAs w:val="dateTime"/>
              <w:calendar w:val="gregorian"/>
            </w:date>
          </w:sdtPr>
          <w:sdtContent>
            <w:tc>
              <w:tcPr>
                <w:tcW w:w="6858" w:type="dxa"/>
              </w:tcPr>
              <w:p w:rsidR="006E0F51" w:rsidRPr="00FF6471" w:rsidRDefault="006E0F51" w:rsidP="00D22013">
                <w:pPr>
                  <w:jc w:val="right"/>
                  <w:rPr>
                    <w:rFonts w:cs="Times New Roman"/>
                    <w:szCs w:val="24"/>
                  </w:rPr>
                </w:pPr>
                <w:r>
                  <w:rPr>
                    <w:rFonts w:cs="Times New Roman"/>
                    <w:szCs w:val="24"/>
                  </w:rPr>
                  <w:t>4/3/2017</w:t>
                </w:r>
              </w:p>
            </w:tc>
          </w:sdtContent>
        </w:sdt>
      </w:tr>
      <w:tr w:rsidR="006E0F51" w:rsidTr="000F1DF9">
        <w:tc>
          <w:tcPr>
            <w:tcW w:w="2718" w:type="dxa"/>
          </w:tcPr>
          <w:p w:rsidR="006E0F51" w:rsidRPr="00BC7495" w:rsidRDefault="006E0F51" w:rsidP="000F1DF9">
            <w:pPr>
              <w:rPr>
                <w:rFonts w:cs="Times New Roman"/>
                <w:szCs w:val="24"/>
              </w:rPr>
            </w:pPr>
          </w:p>
        </w:tc>
        <w:sdt>
          <w:sdtPr>
            <w:rPr>
              <w:rFonts w:cs="Times New Roman"/>
              <w:szCs w:val="24"/>
            </w:rPr>
            <w:alias w:val="BA Version"/>
            <w:tag w:val="BAVersion"/>
            <w:id w:val="-1685590809"/>
            <w:lock w:val="sdtContentLocked"/>
            <w:placeholder>
              <w:docPart w:val="4611DBFF09184FD09AD843E78A88523C"/>
            </w:placeholder>
          </w:sdtPr>
          <w:sdtContent>
            <w:tc>
              <w:tcPr>
                <w:tcW w:w="6858" w:type="dxa"/>
              </w:tcPr>
              <w:p w:rsidR="006E0F51" w:rsidRPr="00FF6471" w:rsidRDefault="006E0F51" w:rsidP="000F1DF9">
                <w:pPr>
                  <w:jc w:val="right"/>
                  <w:rPr>
                    <w:rFonts w:cs="Times New Roman"/>
                    <w:szCs w:val="24"/>
                  </w:rPr>
                </w:pPr>
                <w:r>
                  <w:rPr>
                    <w:rFonts w:cs="Times New Roman"/>
                    <w:szCs w:val="24"/>
                  </w:rPr>
                  <w:t>Committee Report (Substituted)</w:t>
                </w:r>
              </w:p>
            </w:tc>
          </w:sdtContent>
        </w:sdt>
      </w:tr>
    </w:tbl>
    <w:p w:rsidR="006E0F51" w:rsidRPr="00FF6471" w:rsidRDefault="006E0F51" w:rsidP="000F1DF9">
      <w:pPr>
        <w:spacing w:after="0" w:line="240" w:lineRule="auto"/>
        <w:rPr>
          <w:rFonts w:cs="Times New Roman"/>
          <w:szCs w:val="24"/>
        </w:rPr>
      </w:pPr>
    </w:p>
    <w:p w:rsidR="006E0F51" w:rsidRPr="00FF6471" w:rsidRDefault="006E0F51" w:rsidP="000F1DF9">
      <w:pPr>
        <w:spacing w:after="0" w:line="240" w:lineRule="auto"/>
        <w:rPr>
          <w:rFonts w:cs="Times New Roman"/>
          <w:szCs w:val="24"/>
        </w:rPr>
      </w:pPr>
    </w:p>
    <w:p w:rsidR="006E0F51" w:rsidRPr="00FF6471" w:rsidRDefault="006E0F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887AA2ABBF4F1D91F21B62CE1B85FE"/>
        </w:placeholder>
      </w:sdtPr>
      <w:sdtContent>
        <w:p w:rsidR="006E0F51" w:rsidRDefault="006E0F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7FB761FA3249018AF02B8B4246EF0E"/>
        </w:placeholder>
      </w:sdtPr>
      <w:sdtContent>
        <w:p w:rsidR="006E0F51" w:rsidRDefault="006E0F51" w:rsidP="00D22013">
          <w:pPr>
            <w:pStyle w:val="NormalWeb"/>
            <w:spacing w:before="0" w:beforeAutospacing="0" w:after="0" w:afterAutospacing="0"/>
            <w:jc w:val="both"/>
            <w:divId w:val="1165708741"/>
            <w:rPr>
              <w:rFonts w:eastAsia="Times New Roman" w:cstheme="minorBidi"/>
              <w:bCs/>
              <w:szCs w:val="22"/>
            </w:rPr>
          </w:pPr>
        </w:p>
        <w:p w:rsidR="006E0F51" w:rsidRPr="00D22013" w:rsidRDefault="006E0F51" w:rsidP="00D22013">
          <w:pPr>
            <w:pStyle w:val="NormalWeb"/>
            <w:spacing w:before="0" w:beforeAutospacing="0" w:after="0" w:afterAutospacing="0"/>
            <w:jc w:val="both"/>
            <w:divId w:val="1165708741"/>
          </w:pPr>
          <w:r w:rsidRPr="00D22013">
            <w:t>Property owners who believe their local appraisal district has over appraised their property have the option of protesting this assessment before their local appraisal review board. However, the current protest system is unfairly biased in favor of the appraisal district.</w:t>
          </w:r>
        </w:p>
        <w:p w:rsidR="006E0F51" w:rsidRPr="00D22013" w:rsidRDefault="006E0F51" w:rsidP="00D22013">
          <w:pPr>
            <w:pStyle w:val="NormalWeb"/>
            <w:spacing w:before="0" w:beforeAutospacing="0" w:after="0" w:afterAutospacing="0"/>
            <w:jc w:val="both"/>
            <w:divId w:val="1165708741"/>
          </w:pPr>
          <w:r w:rsidRPr="00D22013">
            <w:br/>
            <w:t>Many property owners are currently discouraged from protesting their assessment for fear that an appraisal review board could increase the assessed value of their property during a protest hearing. This is fundamentally flawed and is comparable to contesting a speeding ticket and then having the speed alleged to be driven be further increased by a court.</w:t>
          </w:r>
        </w:p>
        <w:p w:rsidR="006E0F51" w:rsidRPr="00D22013" w:rsidRDefault="006E0F51" w:rsidP="00D22013">
          <w:pPr>
            <w:pStyle w:val="NormalWeb"/>
            <w:spacing w:before="0" w:beforeAutospacing="0" w:after="0" w:afterAutospacing="0"/>
            <w:jc w:val="both"/>
            <w:divId w:val="1165708741"/>
          </w:pPr>
          <w:r w:rsidRPr="00D22013">
            <w:br/>
            <w:t>Moreover, the current procedure of protest hearings prevents property owners from having an informed opportunity to protest their assessment. Complicated and complex codes and values provided to property owners before a protest hearing do little to empower those who protest to have a fair chance to persuade the appraisal review board that their property was incorrectly assessed.</w:t>
          </w:r>
        </w:p>
        <w:p w:rsidR="006E0F51" w:rsidRPr="00D22013" w:rsidRDefault="006E0F51" w:rsidP="00D22013">
          <w:pPr>
            <w:pStyle w:val="NormalWeb"/>
            <w:spacing w:before="0" w:beforeAutospacing="0" w:after="0" w:afterAutospacing="0"/>
            <w:jc w:val="both"/>
            <w:divId w:val="1165708741"/>
          </w:pPr>
          <w:r w:rsidRPr="00D22013">
            <w:br/>
            <w:t>S.B. 1767 seeks to provide protections for property owners who choose to protest their assessments by preventing additional increases in assessments without consent and guaranteeing an opportunity to respond to the evidence used to determine the value of their property.</w:t>
          </w:r>
        </w:p>
        <w:p w:rsidR="006E0F51" w:rsidRPr="00D22013" w:rsidRDefault="006E0F51" w:rsidP="00D22013">
          <w:pPr>
            <w:pStyle w:val="NormalWeb"/>
            <w:spacing w:before="0" w:beforeAutospacing="0" w:after="0" w:afterAutospacing="0"/>
            <w:jc w:val="both"/>
            <w:divId w:val="1165708741"/>
          </w:pPr>
          <w:r w:rsidRPr="00D22013">
            <w:br/>
            <w:t>S.B. 1767 also seeks to remedy the inherent advantage currently held by the appraisal district by providing a protestor with the option to present his or her evidence and argument before, after, or between the cases presented by the chief appraiser and each taxing unit. (Original Author’s / Sponsor’s Statement of Intent)</w:t>
          </w:r>
        </w:p>
        <w:p w:rsidR="006E0F51" w:rsidRPr="00D70925" w:rsidRDefault="006E0F51" w:rsidP="00D22013">
          <w:pPr>
            <w:spacing w:after="0" w:line="240" w:lineRule="auto"/>
            <w:jc w:val="both"/>
            <w:rPr>
              <w:rFonts w:eastAsia="Times New Roman" w:cs="Times New Roman"/>
              <w:bCs/>
              <w:szCs w:val="24"/>
            </w:rPr>
          </w:pPr>
        </w:p>
      </w:sdtContent>
    </w:sdt>
    <w:p w:rsidR="006E0F51" w:rsidRDefault="006E0F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1767 </w:t>
      </w:r>
      <w:bookmarkStart w:id="1" w:name="AmendsCurrentLaw"/>
      <w:bookmarkEnd w:id="1"/>
      <w:r>
        <w:rPr>
          <w:rFonts w:cs="Times New Roman"/>
          <w:szCs w:val="24"/>
        </w:rPr>
        <w:t>amends current law relating to hearings and protests before appraisal review boards involving ad valorem tax determinations.</w:t>
      </w:r>
    </w:p>
    <w:p w:rsidR="006E0F51" w:rsidRPr="004D47E1" w:rsidRDefault="006E0F51" w:rsidP="000F1DF9">
      <w:pPr>
        <w:spacing w:after="0" w:line="240" w:lineRule="auto"/>
        <w:jc w:val="both"/>
        <w:rPr>
          <w:rFonts w:eastAsia="Times New Roman" w:cs="Times New Roman"/>
          <w:szCs w:val="24"/>
        </w:rPr>
      </w:pPr>
    </w:p>
    <w:p w:rsidR="006E0F51" w:rsidRPr="005C2A78" w:rsidRDefault="006E0F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595EEED4C34476DA0AAA50136203AB1"/>
          </w:placeholder>
        </w:sdtPr>
        <w:sdtContent>
          <w:r>
            <w:rPr>
              <w:rFonts w:eastAsia="Times New Roman" w:cs="Times New Roman"/>
              <w:b/>
              <w:szCs w:val="24"/>
              <w:u w:val="single"/>
            </w:rPr>
            <w:t>RULEMAKING AUTHORITY</w:t>
          </w:r>
        </w:sdtContent>
      </w:sdt>
    </w:p>
    <w:p w:rsidR="006E0F51" w:rsidRPr="006529C4" w:rsidRDefault="006E0F51" w:rsidP="00774EC7">
      <w:pPr>
        <w:spacing w:after="0" w:line="240" w:lineRule="auto"/>
        <w:jc w:val="both"/>
        <w:rPr>
          <w:rFonts w:cs="Times New Roman"/>
          <w:szCs w:val="24"/>
        </w:rPr>
      </w:pPr>
    </w:p>
    <w:p w:rsidR="006E0F51" w:rsidRPr="006529C4" w:rsidRDefault="006E0F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0F51" w:rsidRPr="006529C4" w:rsidRDefault="006E0F51" w:rsidP="00774EC7">
      <w:pPr>
        <w:spacing w:after="0" w:line="240" w:lineRule="auto"/>
        <w:jc w:val="both"/>
        <w:rPr>
          <w:rFonts w:cs="Times New Roman"/>
          <w:szCs w:val="24"/>
        </w:rPr>
      </w:pPr>
    </w:p>
    <w:p w:rsidR="006E0F51" w:rsidRPr="005C2A78" w:rsidRDefault="006E0F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5ABEA4C6C64675BD5858931E792BA1"/>
          </w:placeholder>
        </w:sdtPr>
        <w:sdtContent>
          <w:r>
            <w:rPr>
              <w:rFonts w:eastAsia="Times New Roman" w:cs="Times New Roman"/>
              <w:b/>
              <w:szCs w:val="24"/>
              <w:u w:val="single"/>
            </w:rPr>
            <w:t>SECTION BY SECTION ANALYSIS</w:t>
          </w:r>
        </w:sdtContent>
      </w:sdt>
    </w:p>
    <w:p w:rsidR="006E0F51" w:rsidRPr="005C2A78" w:rsidRDefault="006E0F51" w:rsidP="000F1DF9">
      <w:pPr>
        <w:spacing w:after="0" w:line="240" w:lineRule="auto"/>
        <w:jc w:val="both"/>
        <w:rPr>
          <w:rFonts w:eastAsia="Times New Roman" w:cs="Times New Roman"/>
          <w:szCs w:val="24"/>
        </w:rPr>
      </w:pPr>
    </w:p>
    <w:p w:rsidR="006E0F51" w:rsidRPr="005C2A78" w:rsidRDefault="006E0F51" w:rsidP="00F341D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25.25(e), Tax Code, to entitle the property owner to elect to present the owner's evidence and argument before, after, or between the cases presented by the chief appraiser and each taxing unit.</w:t>
      </w:r>
    </w:p>
    <w:p w:rsidR="006E0F51" w:rsidRPr="005C2A78" w:rsidRDefault="006E0F51" w:rsidP="00F341D5">
      <w:pPr>
        <w:spacing w:after="0" w:line="240" w:lineRule="auto"/>
        <w:jc w:val="both"/>
        <w:rPr>
          <w:rFonts w:eastAsia="Times New Roman" w:cs="Times New Roman"/>
          <w:szCs w:val="24"/>
        </w:rPr>
      </w:pPr>
    </w:p>
    <w:p w:rsidR="006E0F51" w:rsidRDefault="006E0F51" w:rsidP="00F341D5">
      <w:pPr>
        <w:spacing w:after="0" w:line="240" w:lineRule="auto"/>
        <w:jc w:val="both"/>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Amends </w:t>
      </w:r>
      <w:r>
        <w:t>Section 41.66(b), Tax Code, to entitle a</w:t>
      </w:r>
      <w:r w:rsidRPr="004D47E1">
        <w:t xml:space="preserve"> property owner who is a party to a protest to elect to present the owner's case at a hearing on the protest either before or after the appraisal district presents the district's case.</w:t>
      </w:r>
    </w:p>
    <w:p w:rsidR="006E0F51" w:rsidRDefault="006E0F51" w:rsidP="00F341D5">
      <w:pPr>
        <w:spacing w:after="0" w:line="240" w:lineRule="auto"/>
        <w:jc w:val="both"/>
      </w:pPr>
    </w:p>
    <w:p w:rsidR="006E0F51" w:rsidRDefault="006E0F51" w:rsidP="00F341D5">
      <w:pPr>
        <w:spacing w:after="0" w:line="240" w:lineRule="auto"/>
        <w:jc w:val="both"/>
      </w:pPr>
      <w:r>
        <w:t>SECTION 3. Provides that the change in law made by this Act to Section 25.25, Tax Code, applies only to a motion to correct an appraisal roll filed on or after the effective date of this Act.</w:t>
      </w:r>
    </w:p>
    <w:p w:rsidR="006E0F51" w:rsidRDefault="006E0F51" w:rsidP="00F341D5">
      <w:pPr>
        <w:spacing w:after="0" w:line="240" w:lineRule="auto"/>
        <w:jc w:val="both"/>
      </w:pPr>
    </w:p>
    <w:p w:rsidR="006E0F51" w:rsidRDefault="006E0F51" w:rsidP="00F341D5">
      <w:pPr>
        <w:spacing w:after="0" w:line="240" w:lineRule="auto"/>
        <w:jc w:val="both"/>
      </w:pPr>
      <w:r>
        <w:t xml:space="preserve">SECTION 4. Makes application of Section 41.66, Tax Code, prospective. </w:t>
      </w:r>
    </w:p>
    <w:p w:rsidR="006E0F51" w:rsidRDefault="006E0F51" w:rsidP="00F341D5">
      <w:pPr>
        <w:spacing w:after="0" w:line="240" w:lineRule="auto"/>
        <w:jc w:val="both"/>
      </w:pPr>
    </w:p>
    <w:p w:rsidR="006E0F51" w:rsidRPr="004D47E1" w:rsidRDefault="006E0F51" w:rsidP="00F341D5">
      <w:pPr>
        <w:spacing w:after="0" w:line="240" w:lineRule="auto"/>
        <w:jc w:val="both"/>
      </w:pPr>
      <w:r>
        <w:t xml:space="preserve">SECTION 5. Effective date: January 1, 2018. </w:t>
      </w:r>
    </w:p>
    <w:p w:rsidR="006E0F51" w:rsidRPr="006529C4" w:rsidRDefault="006E0F51" w:rsidP="00F341D5">
      <w:pPr>
        <w:spacing w:after="0" w:line="240" w:lineRule="auto"/>
        <w:jc w:val="both"/>
        <w:rPr>
          <w:rFonts w:cs="Times New Roman"/>
          <w:szCs w:val="24"/>
        </w:rPr>
      </w:pPr>
    </w:p>
    <w:p w:rsidR="006E0F51" w:rsidRPr="006529C4" w:rsidRDefault="006E0F51" w:rsidP="00F341D5">
      <w:pPr>
        <w:spacing w:after="0" w:line="240" w:lineRule="auto"/>
        <w:jc w:val="both"/>
      </w:pPr>
    </w:p>
    <w:p w:rsidR="006E0F51" w:rsidRPr="00F341D5" w:rsidRDefault="006E0F51" w:rsidP="00F341D5">
      <w:pPr>
        <w:spacing w:line="240" w:lineRule="auto"/>
      </w:pPr>
    </w:p>
    <w:p w:rsidR="006E0F51" w:rsidRPr="00641DBB" w:rsidRDefault="006E0F51" w:rsidP="00641DBB"/>
    <w:p w:rsidR="006E0F51" w:rsidRPr="00C5795A" w:rsidRDefault="006E0F51" w:rsidP="00C5795A"/>
    <w:sectPr w:rsidR="006E0F51" w:rsidRPr="00C5795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9" w:rsidRDefault="00095699" w:rsidP="000F1DF9">
      <w:pPr>
        <w:spacing w:after="0" w:line="240" w:lineRule="auto"/>
      </w:pPr>
      <w:r>
        <w:separator/>
      </w:r>
    </w:p>
  </w:endnote>
  <w:endnote w:type="continuationSeparator" w:id="0">
    <w:p w:rsidR="00095699" w:rsidRDefault="000956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56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0F51">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E0F51">
                <w:rPr>
                  <w:sz w:val="20"/>
                  <w:szCs w:val="20"/>
                </w:rPr>
                <w:t>C.S.S.B. 1767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E0F5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56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E0F5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E0F5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9" w:rsidRDefault="00095699" w:rsidP="000F1DF9">
      <w:pPr>
        <w:spacing w:after="0" w:line="240" w:lineRule="auto"/>
      </w:pPr>
      <w:r>
        <w:separator/>
      </w:r>
    </w:p>
  </w:footnote>
  <w:footnote w:type="continuationSeparator" w:id="0">
    <w:p w:rsidR="00095699" w:rsidRDefault="0009569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569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0F51"/>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0F5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0F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E38E9" w:rsidP="00EE38E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33B1076EE242678EF684C174ACACC8"/>
        <w:category>
          <w:name w:val="General"/>
          <w:gallery w:val="placeholder"/>
        </w:category>
        <w:types>
          <w:type w:val="bbPlcHdr"/>
        </w:types>
        <w:behaviors>
          <w:behavior w:val="content"/>
        </w:behaviors>
        <w:guid w:val="{8D98A21D-2E21-42DB-A5C0-A84FAC30E817}"/>
      </w:docPartPr>
      <w:docPartBody>
        <w:p w:rsidR="00000000" w:rsidRDefault="00E024A2"/>
      </w:docPartBody>
    </w:docPart>
    <w:docPart>
      <w:docPartPr>
        <w:name w:val="ADC2253A9F1D4342BDCE5A45269CE789"/>
        <w:category>
          <w:name w:val="General"/>
          <w:gallery w:val="placeholder"/>
        </w:category>
        <w:types>
          <w:type w:val="bbPlcHdr"/>
        </w:types>
        <w:behaviors>
          <w:behavior w:val="content"/>
        </w:behaviors>
        <w:guid w:val="{4098BB95-35B6-47A6-A42B-8F4BED7D946D}"/>
      </w:docPartPr>
      <w:docPartBody>
        <w:p w:rsidR="00000000" w:rsidRDefault="00E024A2"/>
      </w:docPartBody>
    </w:docPart>
    <w:docPart>
      <w:docPartPr>
        <w:name w:val="6C69780EF30A4BB6B253C48AB879891D"/>
        <w:category>
          <w:name w:val="General"/>
          <w:gallery w:val="placeholder"/>
        </w:category>
        <w:types>
          <w:type w:val="bbPlcHdr"/>
        </w:types>
        <w:behaviors>
          <w:behavior w:val="content"/>
        </w:behaviors>
        <w:guid w:val="{563ED38E-7688-4A9D-B970-02FC8203A490}"/>
      </w:docPartPr>
      <w:docPartBody>
        <w:p w:rsidR="00000000" w:rsidRDefault="00E024A2"/>
      </w:docPartBody>
    </w:docPart>
    <w:docPart>
      <w:docPartPr>
        <w:name w:val="9433D2780E9F4A168FE2B38E6815F7EE"/>
        <w:category>
          <w:name w:val="General"/>
          <w:gallery w:val="placeholder"/>
        </w:category>
        <w:types>
          <w:type w:val="bbPlcHdr"/>
        </w:types>
        <w:behaviors>
          <w:behavior w:val="content"/>
        </w:behaviors>
        <w:guid w:val="{E9458666-E728-43F3-B8AE-36C64EA3359E}"/>
      </w:docPartPr>
      <w:docPartBody>
        <w:p w:rsidR="00000000" w:rsidRDefault="00E024A2"/>
      </w:docPartBody>
    </w:docPart>
    <w:docPart>
      <w:docPartPr>
        <w:name w:val="FD79B1365BC643B69D48192458C84010"/>
        <w:category>
          <w:name w:val="General"/>
          <w:gallery w:val="placeholder"/>
        </w:category>
        <w:types>
          <w:type w:val="bbPlcHdr"/>
        </w:types>
        <w:behaviors>
          <w:behavior w:val="content"/>
        </w:behaviors>
        <w:guid w:val="{63821518-FF01-47E2-8D9D-B8E49E03F2E8}"/>
      </w:docPartPr>
      <w:docPartBody>
        <w:p w:rsidR="00000000" w:rsidRDefault="00E024A2"/>
      </w:docPartBody>
    </w:docPart>
    <w:docPart>
      <w:docPartPr>
        <w:name w:val="5327EEC548144C209226846BE36EE716"/>
        <w:category>
          <w:name w:val="General"/>
          <w:gallery w:val="placeholder"/>
        </w:category>
        <w:types>
          <w:type w:val="bbPlcHdr"/>
        </w:types>
        <w:behaviors>
          <w:behavior w:val="content"/>
        </w:behaviors>
        <w:guid w:val="{D60D2065-F617-4276-8127-ACA63BDA2882}"/>
      </w:docPartPr>
      <w:docPartBody>
        <w:p w:rsidR="00000000" w:rsidRDefault="00E024A2"/>
      </w:docPartBody>
    </w:docPart>
    <w:docPart>
      <w:docPartPr>
        <w:name w:val="43A07157C80841EB8B4EC09F30468994"/>
        <w:category>
          <w:name w:val="General"/>
          <w:gallery w:val="placeholder"/>
        </w:category>
        <w:types>
          <w:type w:val="bbPlcHdr"/>
        </w:types>
        <w:behaviors>
          <w:behavior w:val="content"/>
        </w:behaviors>
        <w:guid w:val="{BA4586FB-0032-42AE-B995-1BA5218C31C8}"/>
      </w:docPartPr>
      <w:docPartBody>
        <w:p w:rsidR="00000000" w:rsidRDefault="00E024A2"/>
      </w:docPartBody>
    </w:docPart>
    <w:docPart>
      <w:docPartPr>
        <w:name w:val="77B2996AF4D4499D870CC7755FDC94EE"/>
        <w:category>
          <w:name w:val="General"/>
          <w:gallery w:val="placeholder"/>
        </w:category>
        <w:types>
          <w:type w:val="bbPlcHdr"/>
        </w:types>
        <w:behaviors>
          <w:behavior w:val="content"/>
        </w:behaviors>
        <w:guid w:val="{A009526B-69F2-4189-B2DE-58A0D37CF630}"/>
      </w:docPartPr>
      <w:docPartBody>
        <w:p w:rsidR="00000000" w:rsidRDefault="00E024A2"/>
      </w:docPartBody>
    </w:docPart>
    <w:docPart>
      <w:docPartPr>
        <w:name w:val="80A00FE4D10647BDBD7D6B6BE381B906"/>
        <w:category>
          <w:name w:val="General"/>
          <w:gallery w:val="placeholder"/>
        </w:category>
        <w:types>
          <w:type w:val="bbPlcHdr"/>
        </w:types>
        <w:behaviors>
          <w:behavior w:val="content"/>
        </w:behaviors>
        <w:guid w:val="{FCD91541-8453-4422-BB84-45554E97B5F8}"/>
      </w:docPartPr>
      <w:docPartBody>
        <w:p w:rsidR="00000000" w:rsidRDefault="00EE38E9" w:rsidP="00EE38E9">
          <w:pPr>
            <w:pStyle w:val="80A00FE4D10647BDBD7D6B6BE381B906"/>
          </w:pPr>
          <w:r w:rsidRPr="00A30DD1">
            <w:rPr>
              <w:rStyle w:val="PlaceholderText"/>
            </w:rPr>
            <w:t>Click here to enter a date.</w:t>
          </w:r>
        </w:p>
      </w:docPartBody>
    </w:docPart>
    <w:docPart>
      <w:docPartPr>
        <w:name w:val="4611DBFF09184FD09AD843E78A88523C"/>
        <w:category>
          <w:name w:val="General"/>
          <w:gallery w:val="placeholder"/>
        </w:category>
        <w:types>
          <w:type w:val="bbPlcHdr"/>
        </w:types>
        <w:behaviors>
          <w:behavior w:val="content"/>
        </w:behaviors>
        <w:guid w:val="{B6F50B9E-6444-4D73-9268-DDDADD9B02AE}"/>
      </w:docPartPr>
      <w:docPartBody>
        <w:p w:rsidR="00000000" w:rsidRDefault="00E024A2"/>
      </w:docPartBody>
    </w:docPart>
    <w:docPart>
      <w:docPartPr>
        <w:name w:val="07887AA2ABBF4F1D91F21B62CE1B85FE"/>
        <w:category>
          <w:name w:val="General"/>
          <w:gallery w:val="placeholder"/>
        </w:category>
        <w:types>
          <w:type w:val="bbPlcHdr"/>
        </w:types>
        <w:behaviors>
          <w:behavior w:val="content"/>
        </w:behaviors>
        <w:guid w:val="{BAB3E547-B730-4FA0-8F5C-43498389F700}"/>
      </w:docPartPr>
      <w:docPartBody>
        <w:p w:rsidR="00000000" w:rsidRDefault="00E024A2"/>
      </w:docPartBody>
    </w:docPart>
    <w:docPart>
      <w:docPartPr>
        <w:name w:val="997FB761FA3249018AF02B8B4246EF0E"/>
        <w:category>
          <w:name w:val="General"/>
          <w:gallery w:val="placeholder"/>
        </w:category>
        <w:types>
          <w:type w:val="bbPlcHdr"/>
        </w:types>
        <w:behaviors>
          <w:behavior w:val="content"/>
        </w:behaviors>
        <w:guid w:val="{2905EA06-F18D-4C39-A839-E1FA5540282B}"/>
      </w:docPartPr>
      <w:docPartBody>
        <w:p w:rsidR="00000000" w:rsidRDefault="00EE38E9" w:rsidP="00EE38E9">
          <w:pPr>
            <w:pStyle w:val="997FB761FA3249018AF02B8B4246EF0E"/>
          </w:pPr>
          <w:r>
            <w:rPr>
              <w:rFonts w:eastAsia="Times New Roman" w:cs="Times New Roman"/>
              <w:bCs/>
              <w:szCs w:val="24"/>
            </w:rPr>
            <w:t xml:space="preserve"> </w:t>
          </w:r>
        </w:p>
      </w:docPartBody>
    </w:docPart>
    <w:docPart>
      <w:docPartPr>
        <w:name w:val="F595EEED4C34476DA0AAA50136203AB1"/>
        <w:category>
          <w:name w:val="General"/>
          <w:gallery w:val="placeholder"/>
        </w:category>
        <w:types>
          <w:type w:val="bbPlcHdr"/>
        </w:types>
        <w:behaviors>
          <w:behavior w:val="content"/>
        </w:behaviors>
        <w:guid w:val="{7E3C0A89-BD53-4BAF-84B9-695F1A942F75}"/>
      </w:docPartPr>
      <w:docPartBody>
        <w:p w:rsidR="00000000" w:rsidRDefault="00E024A2"/>
      </w:docPartBody>
    </w:docPart>
    <w:docPart>
      <w:docPartPr>
        <w:name w:val="A75ABEA4C6C64675BD5858931E792BA1"/>
        <w:category>
          <w:name w:val="General"/>
          <w:gallery w:val="placeholder"/>
        </w:category>
        <w:types>
          <w:type w:val="bbPlcHdr"/>
        </w:types>
        <w:behaviors>
          <w:behavior w:val="content"/>
        </w:behaviors>
        <w:guid w:val="{0AA4BBD9-F8DF-4985-B429-266A17477781}"/>
      </w:docPartPr>
      <w:docPartBody>
        <w:p w:rsidR="00000000" w:rsidRDefault="00E024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24A2"/>
    <w:rsid w:val="00E35A8C"/>
    <w:rsid w:val="00EE38E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8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E38E9"/>
    <w:rPr>
      <w:rFonts w:ascii="Times New Roman" w:hAnsi="Times New Roman"/>
      <w:sz w:val="24"/>
    </w:rPr>
  </w:style>
  <w:style w:type="paragraph" w:customStyle="1" w:styleId="487D89B4F8B34DB4967D41FE18F7F88D7">
    <w:name w:val="487D89B4F8B34DB4967D41FE18F7F88D7"/>
    <w:rsid w:val="00EE38E9"/>
    <w:rPr>
      <w:rFonts w:ascii="Times New Roman" w:hAnsi="Times New Roman"/>
      <w:sz w:val="24"/>
    </w:rPr>
  </w:style>
  <w:style w:type="paragraph" w:customStyle="1" w:styleId="AE2570ED5D764CD7AF9686706F550F4620">
    <w:name w:val="AE2570ED5D764CD7AF9686706F550F4620"/>
    <w:rsid w:val="00EE38E9"/>
    <w:pPr>
      <w:tabs>
        <w:tab w:val="center" w:pos="4680"/>
        <w:tab w:val="right" w:pos="9360"/>
      </w:tabs>
      <w:spacing w:after="0" w:line="240" w:lineRule="auto"/>
    </w:pPr>
    <w:rPr>
      <w:rFonts w:ascii="Times New Roman" w:hAnsi="Times New Roman"/>
      <w:sz w:val="24"/>
    </w:rPr>
  </w:style>
  <w:style w:type="paragraph" w:customStyle="1" w:styleId="80A00FE4D10647BDBD7D6B6BE381B906">
    <w:name w:val="80A00FE4D10647BDBD7D6B6BE381B906"/>
    <w:rsid w:val="00EE38E9"/>
  </w:style>
  <w:style w:type="paragraph" w:customStyle="1" w:styleId="997FB761FA3249018AF02B8B4246EF0E">
    <w:name w:val="997FB761FA3249018AF02B8B4246EF0E"/>
    <w:rsid w:val="00EE38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8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E38E9"/>
    <w:rPr>
      <w:rFonts w:ascii="Times New Roman" w:hAnsi="Times New Roman"/>
      <w:sz w:val="24"/>
    </w:rPr>
  </w:style>
  <w:style w:type="paragraph" w:customStyle="1" w:styleId="487D89B4F8B34DB4967D41FE18F7F88D7">
    <w:name w:val="487D89B4F8B34DB4967D41FE18F7F88D7"/>
    <w:rsid w:val="00EE38E9"/>
    <w:rPr>
      <w:rFonts w:ascii="Times New Roman" w:hAnsi="Times New Roman"/>
      <w:sz w:val="24"/>
    </w:rPr>
  </w:style>
  <w:style w:type="paragraph" w:customStyle="1" w:styleId="AE2570ED5D764CD7AF9686706F550F4620">
    <w:name w:val="AE2570ED5D764CD7AF9686706F550F4620"/>
    <w:rsid w:val="00EE38E9"/>
    <w:pPr>
      <w:tabs>
        <w:tab w:val="center" w:pos="4680"/>
        <w:tab w:val="right" w:pos="9360"/>
      </w:tabs>
      <w:spacing w:after="0" w:line="240" w:lineRule="auto"/>
    </w:pPr>
    <w:rPr>
      <w:rFonts w:ascii="Times New Roman" w:hAnsi="Times New Roman"/>
      <w:sz w:val="24"/>
    </w:rPr>
  </w:style>
  <w:style w:type="paragraph" w:customStyle="1" w:styleId="80A00FE4D10647BDBD7D6B6BE381B906">
    <w:name w:val="80A00FE4D10647BDBD7D6B6BE381B906"/>
    <w:rsid w:val="00EE38E9"/>
  </w:style>
  <w:style w:type="paragraph" w:customStyle="1" w:styleId="997FB761FA3249018AF02B8B4246EF0E">
    <w:name w:val="997FB761FA3249018AF02B8B4246EF0E"/>
    <w:rsid w:val="00EE3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B94A4C5-375E-4B2B-ABE0-9C8EFD5A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434</Words>
  <Characters>2477</Characters>
  <Application>Microsoft Office Word</Application>
  <DocSecurity>0</DocSecurity>
  <Lines>20</Lines>
  <Paragraphs>5</Paragraphs>
  <ScaleCrop>false</ScaleCrop>
  <Company>Texas Legislative Council</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2017-04-04T02:27:00Z</cp:lastPrinted>
  <dcterms:created xsi:type="dcterms:W3CDTF">2015-05-29T14:24:00Z</dcterms:created>
  <dcterms:modified xsi:type="dcterms:W3CDTF">2017-04-04T02:27:00Z</dcterms:modified>
</cp:coreProperties>
</file>

<file path=docProps/custom.xml><?xml version="1.0" encoding="utf-8"?>
<op:Properties xmlns:vt="http://schemas.openxmlformats.org/officeDocument/2006/docPropsVTypes" xmlns:op="http://schemas.openxmlformats.org/officeDocument/2006/custom-properties"/>
</file>