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4E" w:rsidRDefault="00BF18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5D830FE2D1406A9AD376C57BA66AE5"/>
          </w:placeholder>
        </w:sdtPr>
        <w:sdtContent>
          <w:r w:rsidRPr="005C2A78">
            <w:rPr>
              <w:rFonts w:cs="Times New Roman"/>
              <w:b/>
              <w:szCs w:val="24"/>
              <w:u w:val="single"/>
            </w:rPr>
            <w:t>BILL ANALYSIS</w:t>
          </w:r>
        </w:sdtContent>
      </w:sdt>
    </w:p>
    <w:p w:rsidR="00BF184E" w:rsidRPr="00585C31" w:rsidRDefault="00BF184E" w:rsidP="000F1DF9">
      <w:pPr>
        <w:spacing w:after="0" w:line="240" w:lineRule="auto"/>
        <w:rPr>
          <w:rFonts w:cs="Times New Roman"/>
          <w:szCs w:val="24"/>
        </w:rPr>
      </w:pPr>
    </w:p>
    <w:p w:rsidR="00BF184E" w:rsidRPr="00585C31" w:rsidRDefault="00BF18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184E" w:rsidTr="000F1DF9">
        <w:tc>
          <w:tcPr>
            <w:tcW w:w="2718" w:type="dxa"/>
          </w:tcPr>
          <w:p w:rsidR="00BF184E" w:rsidRPr="005C2A78" w:rsidRDefault="00BF184E" w:rsidP="006D756B">
            <w:pPr>
              <w:rPr>
                <w:rFonts w:cs="Times New Roman"/>
                <w:szCs w:val="24"/>
              </w:rPr>
            </w:pPr>
            <w:sdt>
              <w:sdtPr>
                <w:rPr>
                  <w:rFonts w:cs="Times New Roman"/>
                  <w:szCs w:val="24"/>
                </w:rPr>
                <w:alias w:val="Agency Title"/>
                <w:tag w:val="AgencyTitleContentControl"/>
                <w:id w:val="1920747753"/>
                <w:lock w:val="sdtContentLocked"/>
                <w:placeholder>
                  <w:docPart w:val="42E8F7FC8F8C44C1AD7059B3E1645810"/>
                </w:placeholder>
              </w:sdtPr>
              <w:sdtEndPr>
                <w:rPr>
                  <w:rFonts w:cstheme="minorBidi"/>
                  <w:szCs w:val="22"/>
                </w:rPr>
              </w:sdtEndPr>
              <w:sdtContent>
                <w:r>
                  <w:rPr>
                    <w:rFonts w:cs="Times New Roman"/>
                    <w:szCs w:val="24"/>
                  </w:rPr>
                  <w:t>Senate Research Center</w:t>
                </w:r>
              </w:sdtContent>
            </w:sdt>
          </w:p>
        </w:tc>
        <w:tc>
          <w:tcPr>
            <w:tcW w:w="6858" w:type="dxa"/>
          </w:tcPr>
          <w:p w:rsidR="00BF184E" w:rsidRPr="00FF6471" w:rsidRDefault="00BF184E" w:rsidP="000F1DF9">
            <w:pPr>
              <w:jc w:val="right"/>
              <w:rPr>
                <w:rFonts w:cs="Times New Roman"/>
                <w:szCs w:val="24"/>
              </w:rPr>
            </w:pPr>
            <w:sdt>
              <w:sdtPr>
                <w:rPr>
                  <w:rFonts w:cs="Times New Roman"/>
                  <w:szCs w:val="24"/>
                </w:rPr>
                <w:alias w:val="Bill Number"/>
                <w:tag w:val="BillNumberOne"/>
                <w:id w:val="-410784069"/>
                <w:lock w:val="sdtContentLocked"/>
                <w:placeholder>
                  <w:docPart w:val="5DF50B2A88194A2383A4395C7074F501"/>
                </w:placeholder>
              </w:sdtPr>
              <w:sdtContent>
                <w:r>
                  <w:rPr>
                    <w:rFonts w:cs="Times New Roman"/>
                    <w:szCs w:val="24"/>
                  </w:rPr>
                  <w:t>S.B. 1780</w:t>
                </w:r>
              </w:sdtContent>
            </w:sdt>
          </w:p>
        </w:tc>
      </w:tr>
      <w:tr w:rsidR="00BF184E" w:rsidTr="000F1DF9">
        <w:sdt>
          <w:sdtPr>
            <w:rPr>
              <w:rFonts w:cs="Times New Roman"/>
              <w:szCs w:val="24"/>
            </w:rPr>
            <w:alias w:val="TLCNumber"/>
            <w:tag w:val="TLCNumber"/>
            <w:id w:val="-542600604"/>
            <w:lock w:val="sdtLocked"/>
            <w:placeholder>
              <w:docPart w:val="3F4B6554F27E43D9ABA77459FEBC2E9F"/>
            </w:placeholder>
          </w:sdtPr>
          <w:sdtContent>
            <w:tc>
              <w:tcPr>
                <w:tcW w:w="2718" w:type="dxa"/>
              </w:tcPr>
              <w:p w:rsidR="00BF184E" w:rsidRPr="000F1DF9" w:rsidRDefault="00BF184E" w:rsidP="00C65088">
                <w:pPr>
                  <w:rPr>
                    <w:rFonts w:cs="Times New Roman"/>
                    <w:szCs w:val="24"/>
                  </w:rPr>
                </w:pPr>
                <w:r>
                  <w:rPr>
                    <w:rFonts w:cs="Times New Roman"/>
                    <w:szCs w:val="24"/>
                  </w:rPr>
                  <w:t>85R13159 PAM-D</w:t>
                </w:r>
              </w:p>
            </w:tc>
          </w:sdtContent>
        </w:sdt>
        <w:tc>
          <w:tcPr>
            <w:tcW w:w="6858" w:type="dxa"/>
          </w:tcPr>
          <w:p w:rsidR="00BF184E" w:rsidRPr="005C2A78" w:rsidRDefault="00BF184E" w:rsidP="006D756B">
            <w:pPr>
              <w:jc w:val="right"/>
              <w:rPr>
                <w:rFonts w:cs="Times New Roman"/>
                <w:szCs w:val="24"/>
              </w:rPr>
            </w:pPr>
            <w:sdt>
              <w:sdtPr>
                <w:rPr>
                  <w:rFonts w:cs="Times New Roman"/>
                  <w:szCs w:val="24"/>
                </w:rPr>
                <w:alias w:val="Author Label"/>
                <w:tag w:val="By"/>
                <w:id w:val="72399597"/>
                <w:lock w:val="sdtLocked"/>
                <w:placeholder>
                  <w:docPart w:val="76464DF91F7D4FF6A72279AB7C1D88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091898FA3345D384633E1631E4E8D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5DEBFF86D3A42CBBC11B78899F31548"/>
                </w:placeholder>
                <w:showingPlcHdr/>
              </w:sdtPr>
              <w:sdtContent/>
            </w:sdt>
          </w:p>
        </w:tc>
      </w:tr>
      <w:tr w:rsidR="00BF184E" w:rsidTr="000F1DF9">
        <w:tc>
          <w:tcPr>
            <w:tcW w:w="2718" w:type="dxa"/>
          </w:tcPr>
          <w:p w:rsidR="00BF184E" w:rsidRPr="00BC7495" w:rsidRDefault="00BF184E" w:rsidP="000F1DF9">
            <w:pPr>
              <w:rPr>
                <w:rFonts w:cs="Times New Roman"/>
                <w:szCs w:val="24"/>
              </w:rPr>
            </w:pPr>
          </w:p>
        </w:tc>
        <w:sdt>
          <w:sdtPr>
            <w:rPr>
              <w:rFonts w:cs="Times New Roman"/>
              <w:szCs w:val="24"/>
            </w:rPr>
            <w:alias w:val="Committee"/>
            <w:tag w:val="Committee"/>
            <w:id w:val="1914272295"/>
            <w:lock w:val="sdtContentLocked"/>
            <w:placeholder>
              <w:docPart w:val="02BA9D433E714C40A4EBC164EDDDA9C7"/>
            </w:placeholder>
          </w:sdtPr>
          <w:sdtContent>
            <w:tc>
              <w:tcPr>
                <w:tcW w:w="6858" w:type="dxa"/>
              </w:tcPr>
              <w:p w:rsidR="00BF184E" w:rsidRPr="00FF6471" w:rsidRDefault="00BF184E" w:rsidP="000F1DF9">
                <w:pPr>
                  <w:jc w:val="right"/>
                  <w:rPr>
                    <w:rFonts w:cs="Times New Roman"/>
                    <w:szCs w:val="24"/>
                  </w:rPr>
                </w:pPr>
                <w:r>
                  <w:rPr>
                    <w:rFonts w:cs="Times New Roman"/>
                    <w:szCs w:val="24"/>
                  </w:rPr>
                  <w:t>Intergovernmental Relations</w:t>
                </w:r>
              </w:p>
            </w:tc>
          </w:sdtContent>
        </w:sdt>
      </w:tr>
      <w:tr w:rsidR="00BF184E" w:rsidTr="000F1DF9">
        <w:tc>
          <w:tcPr>
            <w:tcW w:w="2718" w:type="dxa"/>
          </w:tcPr>
          <w:p w:rsidR="00BF184E" w:rsidRPr="00BC7495" w:rsidRDefault="00BF184E" w:rsidP="000F1DF9">
            <w:pPr>
              <w:rPr>
                <w:rFonts w:cs="Times New Roman"/>
                <w:szCs w:val="24"/>
              </w:rPr>
            </w:pPr>
          </w:p>
        </w:tc>
        <w:sdt>
          <w:sdtPr>
            <w:rPr>
              <w:rFonts w:cs="Times New Roman"/>
              <w:szCs w:val="24"/>
            </w:rPr>
            <w:alias w:val="Date"/>
            <w:tag w:val="DateContentControl"/>
            <w:id w:val="1178081906"/>
            <w:lock w:val="sdtLocked"/>
            <w:placeholder>
              <w:docPart w:val="1C70B66C18C84E4290DA2A60E6E70847"/>
            </w:placeholder>
            <w:date w:fullDate="2017-04-11T00:00:00Z">
              <w:dateFormat w:val="M/d/yyyy"/>
              <w:lid w:val="en-US"/>
              <w:storeMappedDataAs w:val="dateTime"/>
              <w:calendar w:val="gregorian"/>
            </w:date>
          </w:sdtPr>
          <w:sdtContent>
            <w:tc>
              <w:tcPr>
                <w:tcW w:w="6858" w:type="dxa"/>
              </w:tcPr>
              <w:p w:rsidR="00BF184E" w:rsidRPr="00FF6471" w:rsidRDefault="00BF184E" w:rsidP="000F1DF9">
                <w:pPr>
                  <w:jc w:val="right"/>
                  <w:rPr>
                    <w:rFonts w:cs="Times New Roman"/>
                    <w:szCs w:val="24"/>
                  </w:rPr>
                </w:pPr>
                <w:r>
                  <w:rPr>
                    <w:rFonts w:cs="Times New Roman"/>
                    <w:szCs w:val="24"/>
                  </w:rPr>
                  <w:t>4/11/2017</w:t>
                </w:r>
              </w:p>
            </w:tc>
          </w:sdtContent>
        </w:sdt>
      </w:tr>
      <w:tr w:rsidR="00BF184E" w:rsidTr="000F1DF9">
        <w:tc>
          <w:tcPr>
            <w:tcW w:w="2718" w:type="dxa"/>
          </w:tcPr>
          <w:p w:rsidR="00BF184E" w:rsidRPr="00BC7495" w:rsidRDefault="00BF184E" w:rsidP="000F1DF9">
            <w:pPr>
              <w:rPr>
                <w:rFonts w:cs="Times New Roman"/>
                <w:szCs w:val="24"/>
              </w:rPr>
            </w:pPr>
          </w:p>
        </w:tc>
        <w:sdt>
          <w:sdtPr>
            <w:rPr>
              <w:rFonts w:cs="Times New Roman"/>
              <w:szCs w:val="24"/>
            </w:rPr>
            <w:alias w:val="BA Version"/>
            <w:tag w:val="BAVersion"/>
            <w:id w:val="-1685590809"/>
            <w:lock w:val="sdtContentLocked"/>
            <w:placeholder>
              <w:docPart w:val="DAE1F89B8A8B4E889F35E1C330EDD570"/>
            </w:placeholder>
          </w:sdtPr>
          <w:sdtContent>
            <w:tc>
              <w:tcPr>
                <w:tcW w:w="6858" w:type="dxa"/>
              </w:tcPr>
              <w:p w:rsidR="00BF184E" w:rsidRPr="00FF6471" w:rsidRDefault="00BF184E" w:rsidP="000F1DF9">
                <w:pPr>
                  <w:jc w:val="right"/>
                  <w:rPr>
                    <w:rFonts w:cs="Times New Roman"/>
                    <w:szCs w:val="24"/>
                  </w:rPr>
                </w:pPr>
                <w:r>
                  <w:rPr>
                    <w:rFonts w:cs="Times New Roman"/>
                    <w:szCs w:val="24"/>
                  </w:rPr>
                  <w:t>As Filed</w:t>
                </w:r>
              </w:p>
            </w:tc>
          </w:sdtContent>
        </w:sdt>
      </w:tr>
    </w:tbl>
    <w:p w:rsidR="00BF184E" w:rsidRPr="00FF6471" w:rsidRDefault="00BF184E" w:rsidP="000F1DF9">
      <w:pPr>
        <w:spacing w:after="0" w:line="240" w:lineRule="auto"/>
        <w:rPr>
          <w:rFonts w:cs="Times New Roman"/>
          <w:szCs w:val="24"/>
        </w:rPr>
      </w:pPr>
    </w:p>
    <w:p w:rsidR="00BF184E" w:rsidRPr="00FF6471" w:rsidRDefault="00BF184E" w:rsidP="000F1DF9">
      <w:pPr>
        <w:spacing w:after="0" w:line="240" w:lineRule="auto"/>
        <w:rPr>
          <w:rFonts w:cs="Times New Roman"/>
          <w:szCs w:val="24"/>
        </w:rPr>
      </w:pPr>
    </w:p>
    <w:p w:rsidR="00BF184E" w:rsidRPr="00FF6471" w:rsidRDefault="00BF18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19F97D266641D695842F1F3496A526"/>
        </w:placeholder>
      </w:sdtPr>
      <w:sdtContent>
        <w:p w:rsidR="00BF184E" w:rsidRDefault="00BF18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D7DC60924E48A98CCD24A4C9940294"/>
        </w:placeholder>
      </w:sdtPr>
      <w:sdtEndPr/>
      <w:sdtContent>
        <w:p w:rsidR="00BF184E" w:rsidRDefault="00BF184E" w:rsidP="00BF184E">
          <w:pPr>
            <w:pStyle w:val="NormalWeb"/>
            <w:spacing w:before="0" w:beforeAutospacing="0" w:after="0" w:afterAutospacing="0"/>
            <w:jc w:val="both"/>
            <w:divId w:val="1787697500"/>
            <w:rPr>
              <w:rFonts w:eastAsia="Times New Roman" w:cstheme="minorBidi"/>
              <w:bCs/>
              <w:szCs w:val="22"/>
            </w:rPr>
          </w:pPr>
        </w:p>
        <w:p w:rsidR="00BF184E" w:rsidRPr="00BF184E" w:rsidRDefault="00BF184E" w:rsidP="00BF184E">
          <w:pPr>
            <w:pStyle w:val="NormalWeb"/>
            <w:spacing w:before="0" w:beforeAutospacing="0" w:after="0" w:afterAutospacing="0"/>
            <w:jc w:val="both"/>
            <w:divId w:val="1787697500"/>
            <w:rPr>
              <w:color w:val="000000"/>
            </w:rPr>
          </w:pPr>
          <w:r w:rsidRPr="00BF184E">
            <w:rPr>
              <w:color w:val="000000"/>
            </w:rPr>
            <w:t xml:space="preserve">Current law generally restricts compensation of a county auditor from exceeding the total compensation of the highest paid elected county officer, other than a judge of a statutory county court, whose salary and allowances are set by the commissioners court. Several exceptions to this general rule for certain counties, however, are authorized in statute. </w:t>
          </w:r>
        </w:p>
        <w:p w:rsidR="00BF184E" w:rsidRDefault="00BF184E" w:rsidP="00BF184E">
          <w:pPr>
            <w:pStyle w:val="NormalWeb"/>
            <w:spacing w:before="0" w:beforeAutospacing="0" w:after="0" w:afterAutospacing="0"/>
            <w:jc w:val="both"/>
            <w:divId w:val="1787697500"/>
            <w:rPr>
              <w:color w:val="000000"/>
            </w:rPr>
          </w:pPr>
        </w:p>
        <w:p w:rsidR="00BF184E" w:rsidRPr="00BF184E" w:rsidRDefault="00BF184E" w:rsidP="00BF184E">
          <w:pPr>
            <w:pStyle w:val="NormalWeb"/>
            <w:spacing w:before="0" w:beforeAutospacing="0" w:after="0" w:afterAutospacing="0"/>
            <w:jc w:val="both"/>
            <w:divId w:val="1787697500"/>
            <w:rPr>
              <w:color w:val="000000"/>
            </w:rPr>
          </w:pPr>
          <w:r w:rsidRPr="00BF184E">
            <w:rPr>
              <w:color w:val="000000"/>
            </w:rPr>
            <w:t xml:space="preserve">In Live Oak County, the current auditor's salary is based on that of the highest paid elected official, the county attorney, who recently left office in 2016. As a result, the auditor's salary in the county's next budget cycle would be based on the next highest paid county official, the county judge. This salary differential, however, would result in the auditor receiving a significant pay cut. What's more, the present statutory restriction on the auditor's compensation would impede the ability of the county to attract a new, highly-qualified certified public accountant with the necessary auditing skills. The county, therefore, seeks to amend the law to allow the county commissioners court to set the compensation and allowances of the auditor in an amount that exceeds this restriction. </w:t>
          </w:r>
        </w:p>
        <w:p w:rsidR="00BF184E" w:rsidRDefault="00BF184E" w:rsidP="00BF184E">
          <w:pPr>
            <w:pStyle w:val="NormalWeb"/>
            <w:spacing w:before="0" w:beforeAutospacing="0" w:after="0" w:afterAutospacing="0"/>
            <w:jc w:val="both"/>
            <w:divId w:val="1787697500"/>
            <w:rPr>
              <w:color w:val="000000"/>
            </w:rPr>
          </w:pPr>
        </w:p>
        <w:p w:rsidR="00BF184E" w:rsidRPr="00BF184E" w:rsidRDefault="00BF184E" w:rsidP="00BF184E">
          <w:pPr>
            <w:pStyle w:val="NormalWeb"/>
            <w:spacing w:before="0" w:beforeAutospacing="0" w:after="0" w:afterAutospacing="0"/>
            <w:jc w:val="both"/>
            <w:divId w:val="1787697500"/>
            <w:rPr>
              <w:color w:val="000000"/>
            </w:rPr>
          </w:pPr>
          <w:r w:rsidRPr="00BF184E">
            <w:rPr>
              <w:color w:val="000000"/>
            </w:rPr>
            <w:t>S</w:t>
          </w:r>
          <w:r>
            <w:rPr>
              <w:color w:val="000000"/>
            </w:rPr>
            <w:t>.</w:t>
          </w:r>
          <w:r w:rsidRPr="00BF184E">
            <w:rPr>
              <w:color w:val="000000"/>
            </w:rPr>
            <w:t>B</w:t>
          </w:r>
          <w:r>
            <w:rPr>
              <w:color w:val="000000"/>
            </w:rPr>
            <w:t>.</w:t>
          </w:r>
          <w:r w:rsidRPr="00BF184E">
            <w:rPr>
              <w:color w:val="000000"/>
            </w:rPr>
            <w:t xml:space="preserve"> 1780 thus would extend to Live Oak County the authorization for the county commissioners court to set the compensation and allowances of the county auditor in an amount that exceeds the limit otherwise established by statute, if the compensation and allowances are approved by the county commissioners court.</w:t>
          </w:r>
        </w:p>
        <w:p w:rsidR="00BF184E" w:rsidRPr="00D70925" w:rsidRDefault="00BF184E" w:rsidP="00BF184E">
          <w:pPr>
            <w:spacing w:after="0" w:line="240" w:lineRule="auto"/>
            <w:jc w:val="both"/>
            <w:rPr>
              <w:rFonts w:eastAsia="Times New Roman" w:cs="Times New Roman"/>
              <w:bCs/>
              <w:szCs w:val="24"/>
            </w:rPr>
          </w:pPr>
        </w:p>
      </w:sdtContent>
    </w:sdt>
    <w:p w:rsidR="00BF184E" w:rsidRDefault="00BF18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1780 </w:t>
      </w:r>
      <w:bookmarkStart w:id="1" w:name="AmendsCurrentLaw"/>
      <w:bookmarkEnd w:id="1"/>
      <w:r>
        <w:rPr>
          <w:rFonts w:cs="Times New Roman"/>
          <w:szCs w:val="24"/>
        </w:rPr>
        <w:t>amends current law relating to the amount of compensation and allowances of a county auditor in certain counties.</w:t>
      </w:r>
    </w:p>
    <w:p w:rsidR="00BF184E" w:rsidRPr="002C350E" w:rsidRDefault="00BF184E" w:rsidP="000F1DF9">
      <w:pPr>
        <w:spacing w:after="0" w:line="240" w:lineRule="auto"/>
        <w:jc w:val="both"/>
        <w:rPr>
          <w:rFonts w:eastAsia="Times New Roman" w:cs="Times New Roman"/>
          <w:szCs w:val="24"/>
        </w:rPr>
      </w:pPr>
    </w:p>
    <w:p w:rsidR="00BF184E" w:rsidRPr="005C2A78" w:rsidRDefault="00BF18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9527DC9B8940C2B2A5E1BD48C2332F"/>
          </w:placeholder>
        </w:sdtPr>
        <w:sdtContent>
          <w:r>
            <w:rPr>
              <w:rFonts w:eastAsia="Times New Roman" w:cs="Times New Roman"/>
              <w:b/>
              <w:szCs w:val="24"/>
              <w:u w:val="single"/>
            </w:rPr>
            <w:t>RULEMAKING AUTHORITY</w:t>
          </w:r>
        </w:sdtContent>
      </w:sdt>
    </w:p>
    <w:p w:rsidR="00BF184E" w:rsidRPr="006529C4" w:rsidRDefault="00BF184E" w:rsidP="00774EC7">
      <w:pPr>
        <w:spacing w:after="0" w:line="240" w:lineRule="auto"/>
        <w:jc w:val="both"/>
        <w:rPr>
          <w:rFonts w:cs="Times New Roman"/>
          <w:szCs w:val="24"/>
        </w:rPr>
      </w:pPr>
    </w:p>
    <w:p w:rsidR="00BF184E" w:rsidRPr="006529C4" w:rsidRDefault="00BF184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184E" w:rsidRPr="006529C4" w:rsidRDefault="00BF184E" w:rsidP="00774EC7">
      <w:pPr>
        <w:spacing w:after="0" w:line="240" w:lineRule="auto"/>
        <w:jc w:val="both"/>
        <w:rPr>
          <w:rFonts w:cs="Times New Roman"/>
          <w:szCs w:val="24"/>
        </w:rPr>
      </w:pPr>
    </w:p>
    <w:p w:rsidR="00BF184E" w:rsidRPr="005C2A78" w:rsidRDefault="00BF18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F24DEF93AB4058A6EE0CE20E44B87E"/>
          </w:placeholder>
        </w:sdtPr>
        <w:sdtContent>
          <w:r>
            <w:rPr>
              <w:rFonts w:eastAsia="Times New Roman" w:cs="Times New Roman"/>
              <w:b/>
              <w:szCs w:val="24"/>
              <w:u w:val="single"/>
            </w:rPr>
            <w:t>SECTION BY SECTION ANALYSIS</w:t>
          </w:r>
        </w:sdtContent>
      </w:sdt>
    </w:p>
    <w:p w:rsidR="00BF184E" w:rsidRPr="005C2A78" w:rsidRDefault="00BF184E" w:rsidP="000F1DF9">
      <w:pPr>
        <w:spacing w:after="0" w:line="240" w:lineRule="auto"/>
        <w:jc w:val="both"/>
        <w:rPr>
          <w:rFonts w:eastAsia="Times New Roman" w:cs="Times New Roman"/>
          <w:szCs w:val="24"/>
        </w:rPr>
      </w:pPr>
    </w:p>
    <w:p w:rsidR="00BF184E" w:rsidRDefault="00BF184E" w:rsidP="002C350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152.032(d), Local Government Code, to provide that t</w:t>
      </w:r>
      <w:r w:rsidRPr="002C350E">
        <w:t>his subsection</w:t>
      </w:r>
      <w:r>
        <w:t xml:space="preserve"> (relating to the compensation and allowances of a county auditor)</w:t>
      </w:r>
      <w:r w:rsidRPr="002C350E">
        <w:t xml:space="preserve"> applies only to </w:t>
      </w:r>
      <w:r>
        <w:t xml:space="preserve">certain counties, including </w:t>
      </w:r>
      <w:r w:rsidRPr="002C350E">
        <w:t>a county with a population of more th</w:t>
      </w:r>
      <w:r>
        <w:t xml:space="preserve">an 11,000 and less than 11,650 and redesignates existing Subdivision (4) as Subdivision (5). </w:t>
      </w:r>
    </w:p>
    <w:p w:rsidR="00BF184E" w:rsidRPr="002C350E" w:rsidRDefault="00BF184E" w:rsidP="002C350E">
      <w:pPr>
        <w:spacing w:after="0" w:line="240" w:lineRule="auto"/>
        <w:jc w:val="both"/>
        <w:rPr>
          <w:rFonts w:ascii="Consolas" w:eastAsia="Times New Roman" w:hAnsi="Consolas" w:cs="Consolas"/>
          <w:color w:val="333333"/>
          <w:sz w:val="20"/>
          <w:szCs w:val="20"/>
        </w:rPr>
      </w:pPr>
    </w:p>
    <w:p w:rsidR="00BF184E" w:rsidRPr="005C2A78" w:rsidRDefault="00BF184E" w:rsidP="002C35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sectPr w:rsidR="00BF184E"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67" w:rsidRDefault="00DF2C67" w:rsidP="000F1DF9">
      <w:pPr>
        <w:spacing w:after="0" w:line="240" w:lineRule="auto"/>
      </w:pPr>
      <w:r>
        <w:separator/>
      </w:r>
    </w:p>
  </w:endnote>
  <w:endnote w:type="continuationSeparator" w:id="0">
    <w:p w:rsidR="00DF2C67" w:rsidRDefault="00DF2C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2C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184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184E">
                <w:rPr>
                  <w:sz w:val="20"/>
                  <w:szCs w:val="20"/>
                </w:rPr>
                <w:t>S.B. 1780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184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2C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18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184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67" w:rsidRDefault="00DF2C67" w:rsidP="000F1DF9">
      <w:pPr>
        <w:spacing w:after="0" w:line="240" w:lineRule="auto"/>
      </w:pPr>
      <w:r>
        <w:separator/>
      </w:r>
    </w:p>
  </w:footnote>
  <w:footnote w:type="continuationSeparator" w:id="0">
    <w:p w:rsidR="00DF2C67" w:rsidRDefault="00DF2C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184E"/>
    <w:rsid w:val="00C04606"/>
    <w:rsid w:val="00C10A08"/>
    <w:rsid w:val="00C43D01"/>
    <w:rsid w:val="00C65088"/>
    <w:rsid w:val="00CC3D4A"/>
    <w:rsid w:val="00D11363"/>
    <w:rsid w:val="00D70925"/>
    <w:rsid w:val="00DB48D8"/>
    <w:rsid w:val="00DF2C6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184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18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7283">
      <w:bodyDiv w:val="1"/>
      <w:marLeft w:val="0"/>
      <w:marRight w:val="0"/>
      <w:marTop w:val="0"/>
      <w:marBottom w:val="0"/>
      <w:divBdr>
        <w:top w:val="none" w:sz="0" w:space="0" w:color="auto"/>
        <w:left w:val="none" w:sz="0" w:space="0" w:color="auto"/>
        <w:bottom w:val="none" w:sz="0" w:space="0" w:color="auto"/>
        <w:right w:val="none" w:sz="0" w:space="0" w:color="auto"/>
      </w:divBdr>
    </w:div>
    <w:div w:id="17876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12D6" w:rsidP="006F12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5D830FE2D1406A9AD376C57BA66AE5"/>
        <w:category>
          <w:name w:val="General"/>
          <w:gallery w:val="placeholder"/>
        </w:category>
        <w:types>
          <w:type w:val="bbPlcHdr"/>
        </w:types>
        <w:behaviors>
          <w:behavior w:val="content"/>
        </w:behaviors>
        <w:guid w:val="{8112ADFF-9FC0-44AD-9926-1D57688AF8A0}"/>
      </w:docPartPr>
      <w:docPartBody>
        <w:p w:rsidR="00000000" w:rsidRDefault="00441E20"/>
      </w:docPartBody>
    </w:docPart>
    <w:docPart>
      <w:docPartPr>
        <w:name w:val="42E8F7FC8F8C44C1AD7059B3E1645810"/>
        <w:category>
          <w:name w:val="General"/>
          <w:gallery w:val="placeholder"/>
        </w:category>
        <w:types>
          <w:type w:val="bbPlcHdr"/>
        </w:types>
        <w:behaviors>
          <w:behavior w:val="content"/>
        </w:behaviors>
        <w:guid w:val="{AB825A3A-E257-4CAB-A3C8-C60D841382F3}"/>
      </w:docPartPr>
      <w:docPartBody>
        <w:p w:rsidR="00000000" w:rsidRDefault="00441E20"/>
      </w:docPartBody>
    </w:docPart>
    <w:docPart>
      <w:docPartPr>
        <w:name w:val="5DF50B2A88194A2383A4395C7074F501"/>
        <w:category>
          <w:name w:val="General"/>
          <w:gallery w:val="placeholder"/>
        </w:category>
        <w:types>
          <w:type w:val="bbPlcHdr"/>
        </w:types>
        <w:behaviors>
          <w:behavior w:val="content"/>
        </w:behaviors>
        <w:guid w:val="{D27F5ADA-E229-4897-B6AC-D892AB7D36F1}"/>
      </w:docPartPr>
      <w:docPartBody>
        <w:p w:rsidR="00000000" w:rsidRDefault="00441E20"/>
      </w:docPartBody>
    </w:docPart>
    <w:docPart>
      <w:docPartPr>
        <w:name w:val="3F4B6554F27E43D9ABA77459FEBC2E9F"/>
        <w:category>
          <w:name w:val="General"/>
          <w:gallery w:val="placeholder"/>
        </w:category>
        <w:types>
          <w:type w:val="bbPlcHdr"/>
        </w:types>
        <w:behaviors>
          <w:behavior w:val="content"/>
        </w:behaviors>
        <w:guid w:val="{4E135CF7-68BF-4D30-B895-4E53DEB62AB1}"/>
      </w:docPartPr>
      <w:docPartBody>
        <w:p w:rsidR="00000000" w:rsidRDefault="00441E20"/>
      </w:docPartBody>
    </w:docPart>
    <w:docPart>
      <w:docPartPr>
        <w:name w:val="76464DF91F7D4FF6A72279AB7C1D88BB"/>
        <w:category>
          <w:name w:val="General"/>
          <w:gallery w:val="placeholder"/>
        </w:category>
        <w:types>
          <w:type w:val="bbPlcHdr"/>
        </w:types>
        <w:behaviors>
          <w:behavior w:val="content"/>
        </w:behaviors>
        <w:guid w:val="{E91A2448-9AB6-4EF9-AA77-6C6874B33B5B}"/>
      </w:docPartPr>
      <w:docPartBody>
        <w:p w:rsidR="00000000" w:rsidRDefault="00441E20"/>
      </w:docPartBody>
    </w:docPart>
    <w:docPart>
      <w:docPartPr>
        <w:name w:val="17091898FA3345D384633E1631E4E8D6"/>
        <w:category>
          <w:name w:val="General"/>
          <w:gallery w:val="placeholder"/>
        </w:category>
        <w:types>
          <w:type w:val="bbPlcHdr"/>
        </w:types>
        <w:behaviors>
          <w:behavior w:val="content"/>
        </w:behaviors>
        <w:guid w:val="{FBD56E12-D75C-4548-B162-993A8823D198}"/>
      </w:docPartPr>
      <w:docPartBody>
        <w:p w:rsidR="00000000" w:rsidRDefault="00441E20"/>
      </w:docPartBody>
    </w:docPart>
    <w:docPart>
      <w:docPartPr>
        <w:name w:val="D5DEBFF86D3A42CBBC11B78899F31548"/>
        <w:category>
          <w:name w:val="General"/>
          <w:gallery w:val="placeholder"/>
        </w:category>
        <w:types>
          <w:type w:val="bbPlcHdr"/>
        </w:types>
        <w:behaviors>
          <w:behavior w:val="content"/>
        </w:behaviors>
        <w:guid w:val="{B95B2A06-8A0D-4C29-9C4E-BE5F84953938}"/>
      </w:docPartPr>
      <w:docPartBody>
        <w:p w:rsidR="00000000" w:rsidRDefault="00441E20"/>
      </w:docPartBody>
    </w:docPart>
    <w:docPart>
      <w:docPartPr>
        <w:name w:val="02BA9D433E714C40A4EBC164EDDDA9C7"/>
        <w:category>
          <w:name w:val="General"/>
          <w:gallery w:val="placeholder"/>
        </w:category>
        <w:types>
          <w:type w:val="bbPlcHdr"/>
        </w:types>
        <w:behaviors>
          <w:behavior w:val="content"/>
        </w:behaviors>
        <w:guid w:val="{6D973487-3467-4442-816B-B877464C2EFE}"/>
      </w:docPartPr>
      <w:docPartBody>
        <w:p w:rsidR="00000000" w:rsidRDefault="00441E20"/>
      </w:docPartBody>
    </w:docPart>
    <w:docPart>
      <w:docPartPr>
        <w:name w:val="1C70B66C18C84E4290DA2A60E6E70847"/>
        <w:category>
          <w:name w:val="General"/>
          <w:gallery w:val="placeholder"/>
        </w:category>
        <w:types>
          <w:type w:val="bbPlcHdr"/>
        </w:types>
        <w:behaviors>
          <w:behavior w:val="content"/>
        </w:behaviors>
        <w:guid w:val="{9A266D6F-2B8F-41A6-BB5C-4A617D690E86}"/>
      </w:docPartPr>
      <w:docPartBody>
        <w:p w:rsidR="00000000" w:rsidRDefault="006F12D6" w:rsidP="006F12D6">
          <w:pPr>
            <w:pStyle w:val="1C70B66C18C84E4290DA2A60E6E70847"/>
          </w:pPr>
          <w:r w:rsidRPr="00A30DD1">
            <w:rPr>
              <w:rStyle w:val="PlaceholderText"/>
            </w:rPr>
            <w:t>Click here to enter a date.</w:t>
          </w:r>
        </w:p>
      </w:docPartBody>
    </w:docPart>
    <w:docPart>
      <w:docPartPr>
        <w:name w:val="DAE1F89B8A8B4E889F35E1C330EDD570"/>
        <w:category>
          <w:name w:val="General"/>
          <w:gallery w:val="placeholder"/>
        </w:category>
        <w:types>
          <w:type w:val="bbPlcHdr"/>
        </w:types>
        <w:behaviors>
          <w:behavior w:val="content"/>
        </w:behaviors>
        <w:guid w:val="{B9A71398-DA4F-4E28-9BDC-8F268878C2CC}"/>
      </w:docPartPr>
      <w:docPartBody>
        <w:p w:rsidR="00000000" w:rsidRDefault="00441E20"/>
      </w:docPartBody>
    </w:docPart>
    <w:docPart>
      <w:docPartPr>
        <w:name w:val="7719F97D266641D695842F1F3496A526"/>
        <w:category>
          <w:name w:val="General"/>
          <w:gallery w:val="placeholder"/>
        </w:category>
        <w:types>
          <w:type w:val="bbPlcHdr"/>
        </w:types>
        <w:behaviors>
          <w:behavior w:val="content"/>
        </w:behaviors>
        <w:guid w:val="{7DC78673-97A1-43B3-BCA0-FB313A952DCA}"/>
      </w:docPartPr>
      <w:docPartBody>
        <w:p w:rsidR="00000000" w:rsidRDefault="00441E20"/>
      </w:docPartBody>
    </w:docPart>
    <w:docPart>
      <w:docPartPr>
        <w:name w:val="EBD7DC60924E48A98CCD24A4C9940294"/>
        <w:category>
          <w:name w:val="General"/>
          <w:gallery w:val="placeholder"/>
        </w:category>
        <w:types>
          <w:type w:val="bbPlcHdr"/>
        </w:types>
        <w:behaviors>
          <w:behavior w:val="content"/>
        </w:behaviors>
        <w:guid w:val="{CEFFD42F-AD91-4C87-8811-427D9BE7CC15}"/>
      </w:docPartPr>
      <w:docPartBody>
        <w:p w:rsidR="00000000" w:rsidRDefault="006F12D6" w:rsidP="006F12D6">
          <w:pPr>
            <w:pStyle w:val="EBD7DC60924E48A98CCD24A4C9940294"/>
          </w:pPr>
          <w:r>
            <w:rPr>
              <w:rFonts w:eastAsia="Times New Roman" w:cs="Times New Roman"/>
              <w:bCs/>
              <w:szCs w:val="24"/>
            </w:rPr>
            <w:t xml:space="preserve"> </w:t>
          </w:r>
        </w:p>
      </w:docPartBody>
    </w:docPart>
    <w:docPart>
      <w:docPartPr>
        <w:name w:val="799527DC9B8940C2B2A5E1BD48C2332F"/>
        <w:category>
          <w:name w:val="General"/>
          <w:gallery w:val="placeholder"/>
        </w:category>
        <w:types>
          <w:type w:val="bbPlcHdr"/>
        </w:types>
        <w:behaviors>
          <w:behavior w:val="content"/>
        </w:behaviors>
        <w:guid w:val="{4C599D19-7F93-4538-ACF0-0DCF0C8F4B6B}"/>
      </w:docPartPr>
      <w:docPartBody>
        <w:p w:rsidR="00000000" w:rsidRDefault="00441E20"/>
      </w:docPartBody>
    </w:docPart>
    <w:docPart>
      <w:docPartPr>
        <w:name w:val="F8F24DEF93AB4058A6EE0CE20E44B87E"/>
        <w:category>
          <w:name w:val="General"/>
          <w:gallery w:val="placeholder"/>
        </w:category>
        <w:types>
          <w:type w:val="bbPlcHdr"/>
        </w:types>
        <w:behaviors>
          <w:behavior w:val="content"/>
        </w:behaviors>
        <w:guid w:val="{CAA6D75A-1DAA-4CE3-AD40-6B53963789C1}"/>
      </w:docPartPr>
      <w:docPartBody>
        <w:p w:rsidR="00000000" w:rsidRDefault="00441E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1E20"/>
    <w:rsid w:val="004816E8"/>
    <w:rsid w:val="00493D6D"/>
    <w:rsid w:val="00576003"/>
    <w:rsid w:val="005B408E"/>
    <w:rsid w:val="005D31F2"/>
    <w:rsid w:val="00635291"/>
    <w:rsid w:val="006959CC"/>
    <w:rsid w:val="00696675"/>
    <w:rsid w:val="006B0016"/>
    <w:rsid w:val="006F12D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2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12D6"/>
    <w:rPr>
      <w:rFonts w:ascii="Times New Roman" w:hAnsi="Times New Roman"/>
      <w:sz w:val="24"/>
    </w:rPr>
  </w:style>
  <w:style w:type="paragraph" w:customStyle="1" w:styleId="487D89B4F8B34DB4967D41FE18F7F88D7">
    <w:name w:val="487D89B4F8B34DB4967D41FE18F7F88D7"/>
    <w:rsid w:val="006F12D6"/>
    <w:rPr>
      <w:rFonts w:ascii="Times New Roman" w:hAnsi="Times New Roman"/>
      <w:sz w:val="24"/>
    </w:rPr>
  </w:style>
  <w:style w:type="paragraph" w:customStyle="1" w:styleId="AE2570ED5D764CD7AF9686706F550F4620">
    <w:name w:val="AE2570ED5D764CD7AF9686706F550F4620"/>
    <w:rsid w:val="006F12D6"/>
    <w:pPr>
      <w:tabs>
        <w:tab w:val="center" w:pos="4680"/>
        <w:tab w:val="right" w:pos="9360"/>
      </w:tabs>
      <w:spacing w:after="0" w:line="240" w:lineRule="auto"/>
    </w:pPr>
    <w:rPr>
      <w:rFonts w:ascii="Times New Roman" w:hAnsi="Times New Roman"/>
      <w:sz w:val="24"/>
    </w:rPr>
  </w:style>
  <w:style w:type="paragraph" w:customStyle="1" w:styleId="1C70B66C18C84E4290DA2A60E6E70847">
    <w:name w:val="1C70B66C18C84E4290DA2A60E6E70847"/>
    <w:rsid w:val="006F12D6"/>
  </w:style>
  <w:style w:type="paragraph" w:customStyle="1" w:styleId="EBD7DC60924E48A98CCD24A4C9940294">
    <w:name w:val="EBD7DC60924E48A98CCD24A4C9940294"/>
    <w:rsid w:val="006F12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2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12D6"/>
    <w:rPr>
      <w:rFonts w:ascii="Times New Roman" w:hAnsi="Times New Roman"/>
      <w:sz w:val="24"/>
    </w:rPr>
  </w:style>
  <w:style w:type="paragraph" w:customStyle="1" w:styleId="487D89B4F8B34DB4967D41FE18F7F88D7">
    <w:name w:val="487D89B4F8B34DB4967D41FE18F7F88D7"/>
    <w:rsid w:val="006F12D6"/>
    <w:rPr>
      <w:rFonts w:ascii="Times New Roman" w:hAnsi="Times New Roman"/>
      <w:sz w:val="24"/>
    </w:rPr>
  </w:style>
  <w:style w:type="paragraph" w:customStyle="1" w:styleId="AE2570ED5D764CD7AF9686706F550F4620">
    <w:name w:val="AE2570ED5D764CD7AF9686706F550F4620"/>
    <w:rsid w:val="006F12D6"/>
    <w:pPr>
      <w:tabs>
        <w:tab w:val="center" w:pos="4680"/>
        <w:tab w:val="right" w:pos="9360"/>
      </w:tabs>
      <w:spacing w:after="0" w:line="240" w:lineRule="auto"/>
    </w:pPr>
    <w:rPr>
      <w:rFonts w:ascii="Times New Roman" w:hAnsi="Times New Roman"/>
      <w:sz w:val="24"/>
    </w:rPr>
  </w:style>
  <w:style w:type="paragraph" w:customStyle="1" w:styleId="1C70B66C18C84E4290DA2A60E6E70847">
    <w:name w:val="1C70B66C18C84E4290DA2A60E6E70847"/>
    <w:rsid w:val="006F12D6"/>
  </w:style>
  <w:style w:type="paragraph" w:customStyle="1" w:styleId="EBD7DC60924E48A98CCD24A4C9940294">
    <w:name w:val="EBD7DC60924E48A98CCD24A4C9940294"/>
    <w:rsid w:val="006F1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8AC8BB-AAC5-4F33-8A1D-80C50EFA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355</Words>
  <Characters>2028</Characters>
  <Application>Microsoft Office Word</Application>
  <DocSecurity>0</DocSecurity>
  <Lines>16</Lines>
  <Paragraphs>4</Paragraphs>
  <ScaleCrop>false</ScaleCrop>
  <Company>Texas Legislative Council</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2017-04-11T21:46:00Z</cp:lastPrinted>
  <dcterms:created xsi:type="dcterms:W3CDTF">2015-05-29T14:24:00Z</dcterms:created>
  <dcterms:modified xsi:type="dcterms:W3CDTF">2017-04-11T21:46:00Z</dcterms:modified>
</cp:coreProperties>
</file>

<file path=docProps/custom.xml><?xml version="1.0" encoding="utf-8"?>
<op:Properties xmlns:vt="http://schemas.openxmlformats.org/officeDocument/2006/docPropsVTypes" xmlns:op="http://schemas.openxmlformats.org/officeDocument/2006/custom-properties"/>
</file>