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B8" w:rsidRDefault="004D49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2E7E2A441B48699BC0119D96AF3224"/>
          </w:placeholder>
        </w:sdtPr>
        <w:sdtContent>
          <w:r w:rsidRPr="005C2A78">
            <w:rPr>
              <w:rFonts w:cs="Times New Roman"/>
              <w:b/>
              <w:szCs w:val="24"/>
              <w:u w:val="single"/>
            </w:rPr>
            <w:t>BILL ANALYSIS</w:t>
          </w:r>
        </w:sdtContent>
      </w:sdt>
    </w:p>
    <w:p w:rsidR="004D49B8" w:rsidRPr="00585C31" w:rsidRDefault="004D49B8" w:rsidP="000F1DF9">
      <w:pPr>
        <w:spacing w:after="0" w:line="240" w:lineRule="auto"/>
        <w:rPr>
          <w:rFonts w:cs="Times New Roman"/>
          <w:szCs w:val="24"/>
        </w:rPr>
      </w:pPr>
    </w:p>
    <w:p w:rsidR="004D49B8" w:rsidRPr="00585C31" w:rsidRDefault="004D49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49B8" w:rsidTr="000F1DF9">
        <w:tc>
          <w:tcPr>
            <w:tcW w:w="2718" w:type="dxa"/>
          </w:tcPr>
          <w:p w:rsidR="004D49B8" w:rsidRPr="005C2A78" w:rsidRDefault="004D49B8" w:rsidP="006D756B">
            <w:pPr>
              <w:rPr>
                <w:rFonts w:cs="Times New Roman"/>
                <w:szCs w:val="24"/>
              </w:rPr>
            </w:pPr>
            <w:sdt>
              <w:sdtPr>
                <w:rPr>
                  <w:rFonts w:cs="Times New Roman"/>
                  <w:szCs w:val="24"/>
                </w:rPr>
                <w:alias w:val="Agency Title"/>
                <w:tag w:val="AgencyTitleContentControl"/>
                <w:id w:val="1920747753"/>
                <w:lock w:val="sdtContentLocked"/>
                <w:placeholder>
                  <w:docPart w:val="7F902A9217574C90BF65776228E18C4E"/>
                </w:placeholder>
              </w:sdtPr>
              <w:sdtEndPr>
                <w:rPr>
                  <w:rFonts w:cstheme="minorBidi"/>
                  <w:szCs w:val="22"/>
                </w:rPr>
              </w:sdtEndPr>
              <w:sdtContent>
                <w:r>
                  <w:rPr>
                    <w:rFonts w:cs="Times New Roman"/>
                    <w:szCs w:val="24"/>
                  </w:rPr>
                  <w:t>Senate Research Center</w:t>
                </w:r>
              </w:sdtContent>
            </w:sdt>
          </w:p>
        </w:tc>
        <w:tc>
          <w:tcPr>
            <w:tcW w:w="6858" w:type="dxa"/>
          </w:tcPr>
          <w:p w:rsidR="004D49B8" w:rsidRPr="00FF6471" w:rsidRDefault="004D49B8" w:rsidP="000F1DF9">
            <w:pPr>
              <w:jc w:val="right"/>
              <w:rPr>
                <w:rFonts w:cs="Times New Roman"/>
                <w:szCs w:val="24"/>
              </w:rPr>
            </w:pPr>
            <w:sdt>
              <w:sdtPr>
                <w:rPr>
                  <w:rFonts w:cs="Times New Roman"/>
                  <w:szCs w:val="24"/>
                </w:rPr>
                <w:alias w:val="Bill Number"/>
                <w:tag w:val="BillNumberOne"/>
                <w:id w:val="-410784069"/>
                <w:lock w:val="sdtContentLocked"/>
                <w:placeholder>
                  <w:docPart w:val="7E4CA3EC7B084A25B5860699FB326D47"/>
                </w:placeholder>
              </w:sdtPr>
              <w:sdtContent>
                <w:r>
                  <w:rPr>
                    <w:rFonts w:cs="Times New Roman"/>
                    <w:szCs w:val="24"/>
                  </w:rPr>
                  <w:t>C.S.S.B. 1787</w:t>
                </w:r>
              </w:sdtContent>
            </w:sdt>
          </w:p>
        </w:tc>
      </w:tr>
      <w:tr w:rsidR="004D49B8" w:rsidTr="000F1DF9">
        <w:sdt>
          <w:sdtPr>
            <w:rPr>
              <w:rFonts w:cs="Times New Roman"/>
              <w:szCs w:val="24"/>
            </w:rPr>
            <w:alias w:val="TLCNumber"/>
            <w:tag w:val="TLCNumber"/>
            <w:id w:val="-542600604"/>
            <w:lock w:val="sdtLocked"/>
            <w:placeholder>
              <w:docPart w:val="C6FB0BB2373E4EA38198EB7AEFB0A244"/>
            </w:placeholder>
          </w:sdtPr>
          <w:sdtContent>
            <w:tc>
              <w:tcPr>
                <w:tcW w:w="2718" w:type="dxa"/>
              </w:tcPr>
              <w:p w:rsidR="004D49B8" w:rsidRPr="000F1DF9" w:rsidRDefault="004D49B8" w:rsidP="00C65088">
                <w:pPr>
                  <w:rPr>
                    <w:rFonts w:cs="Times New Roman"/>
                    <w:szCs w:val="24"/>
                  </w:rPr>
                </w:pPr>
                <w:r>
                  <w:rPr>
                    <w:rFonts w:cs="Times New Roman"/>
                    <w:szCs w:val="24"/>
                  </w:rPr>
                  <w:t>85R20945 JG-F</w:t>
                </w:r>
              </w:p>
            </w:tc>
          </w:sdtContent>
        </w:sdt>
        <w:tc>
          <w:tcPr>
            <w:tcW w:w="6858" w:type="dxa"/>
          </w:tcPr>
          <w:p w:rsidR="004D49B8" w:rsidRPr="005C2A78" w:rsidRDefault="004D49B8" w:rsidP="006D756B">
            <w:pPr>
              <w:jc w:val="right"/>
              <w:rPr>
                <w:rFonts w:cs="Times New Roman"/>
                <w:szCs w:val="24"/>
              </w:rPr>
            </w:pPr>
            <w:sdt>
              <w:sdtPr>
                <w:rPr>
                  <w:rFonts w:cs="Times New Roman"/>
                  <w:szCs w:val="24"/>
                </w:rPr>
                <w:alias w:val="Author Label"/>
                <w:tag w:val="By"/>
                <w:id w:val="72399597"/>
                <w:lock w:val="sdtLocked"/>
                <w:placeholder>
                  <w:docPart w:val="43BF3E95327D482CADA61B5557E026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282461AB1A43EB924621FB87EBA496"/>
                </w:placeholder>
              </w:sdtPr>
              <w:sdtContent>
                <w:r>
                  <w:rPr>
                    <w:rFonts w:cs="Times New Roman"/>
                    <w:szCs w:val="24"/>
                  </w:rPr>
                  <w:t>Hinojosa; Schwertner</w:t>
                </w:r>
              </w:sdtContent>
            </w:sdt>
            <w:sdt>
              <w:sdtPr>
                <w:rPr>
                  <w:rFonts w:cs="Times New Roman"/>
                  <w:szCs w:val="24"/>
                </w:rPr>
                <w:alias w:val="Sponsor"/>
                <w:tag w:val="Sponsor"/>
                <w:id w:val="-2039656131"/>
                <w:lock w:val="sdtContentLocked"/>
                <w:placeholder>
                  <w:docPart w:val="1CF8C3B438D04BA4ABD6A043B3F28D29"/>
                </w:placeholder>
                <w:showingPlcHdr/>
              </w:sdtPr>
              <w:sdtContent/>
            </w:sdt>
          </w:p>
        </w:tc>
      </w:tr>
      <w:tr w:rsidR="004D49B8" w:rsidTr="000F1DF9">
        <w:tc>
          <w:tcPr>
            <w:tcW w:w="2718" w:type="dxa"/>
          </w:tcPr>
          <w:p w:rsidR="004D49B8" w:rsidRPr="00BC7495" w:rsidRDefault="004D49B8" w:rsidP="000F1DF9">
            <w:pPr>
              <w:rPr>
                <w:rFonts w:cs="Times New Roman"/>
                <w:szCs w:val="24"/>
              </w:rPr>
            </w:pPr>
          </w:p>
        </w:tc>
        <w:sdt>
          <w:sdtPr>
            <w:rPr>
              <w:rFonts w:cs="Times New Roman"/>
              <w:szCs w:val="24"/>
            </w:rPr>
            <w:alias w:val="Committee"/>
            <w:tag w:val="Committee"/>
            <w:id w:val="1914272295"/>
            <w:lock w:val="sdtContentLocked"/>
            <w:placeholder>
              <w:docPart w:val="2CFC1706043746E696F66DB140E33FC0"/>
            </w:placeholder>
          </w:sdtPr>
          <w:sdtContent>
            <w:tc>
              <w:tcPr>
                <w:tcW w:w="6858" w:type="dxa"/>
              </w:tcPr>
              <w:p w:rsidR="004D49B8" w:rsidRPr="00FF6471" w:rsidRDefault="004D49B8" w:rsidP="000F1DF9">
                <w:pPr>
                  <w:jc w:val="right"/>
                  <w:rPr>
                    <w:rFonts w:cs="Times New Roman"/>
                    <w:szCs w:val="24"/>
                  </w:rPr>
                </w:pPr>
                <w:r>
                  <w:rPr>
                    <w:rFonts w:cs="Times New Roman"/>
                    <w:szCs w:val="24"/>
                  </w:rPr>
                  <w:t>Health &amp; Human Services</w:t>
                </w:r>
              </w:p>
            </w:tc>
          </w:sdtContent>
        </w:sdt>
      </w:tr>
      <w:tr w:rsidR="004D49B8" w:rsidTr="000F1DF9">
        <w:tc>
          <w:tcPr>
            <w:tcW w:w="2718" w:type="dxa"/>
          </w:tcPr>
          <w:p w:rsidR="004D49B8" w:rsidRPr="00BC7495" w:rsidRDefault="004D49B8" w:rsidP="000F1DF9">
            <w:pPr>
              <w:rPr>
                <w:rFonts w:cs="Times New Roman"/>
                <w:szCs w:val="24"/>
              </w:rPr>
            </w:pPr>
          </w:p>
        </w:tc>
        <w:sdt>
          <w:sdtPr>
            <w:rPr>
              <w:rFonts w:cs="Times New Roman"/>
              <w:szCs w:val="24"/>
            </w:rPr>
            <w:alias w:val="Date"/>
            <w:tag w:val="DateContentControl"/>
            <w:id w:val="1178081906"/>
            <w:lock w:val="sdtLocked"/>
            <w:placeholder>
              <w:docPart w:val="DABC3E010F5E4AAA81CE9195CFA5BFFA"/>
            </w:placeholder>
            <w:date w:fullDate="2017-04-06T00:00:00Z">
              <w:dateFormat w:val="M/d/yyyy"/>
              <w:lid w:val="en-US"/>
              <w:storeMappedDataAs w:val="dateTime"/>
              <w:calendar w:val="gregorian"/>
            </w:date>
          </w:sdtPr>
          <w:sdtContent>
            <w:tc>
              <w:tcPr>
                <w:tcW w:w="6858" w:type="dxa"/>
              </w:tcPr>
              <w:p w:rsidR="004D49B8" w:rsidRPr="00FF6471" w:rsidRDefault="004D49B8" w:rsidP="000F1DF9">
                <w:pPr>
                  <w:jc w:val="right"/>
                  <w:rPr>
                    <w:rFonts w:cs="Times New Roman"/>
                    <w:szCs w:val="24"/>
                  </w:rPr>
                </w:pPr>
                <w:r>
                  <w:rPr>
                    <w:rFonts w:cs="Times New Roman"/>
                    <w:szCs w:val="24"/>
                  </w:rPr>
                  <w:t>4/6/2017</w:t>
                </w:r>
              </w:p>
            </w:tc>
          </w:sdtContent>
        </w:sdt>
      </w:tr>
      <w:tr w:rsidR="004D49B8" w:rsidTr="000F1DF9">
        <w:tc>
          <w:tcPr>
            <w:tcW w:w="2718" w:type="dxa"/>
          </w:tcPr>
          <w:p w:rsidR="004D49B8" w:rsidRPr="00BC7495" w:rsidRDefault="004D49B8" w:rsidP="000F1DF9">
            <w:pPr>
              <w:rPr>
                <w:rFonts w:cs="Times New Roman"/>
                <w:szCs w:val="24"/>
              </w:rPr>
            </w:pPr>
          </w:p>
        </w:tc>
        <w:sdt>
          <w:sdtPr>
            <w:rPr>
              <w:rFonts w:cs="Times New Roman"/>
              <w:szCs w:val="24"/>
            </w:rPr>
            <w:alias w:val="BA Version"/>
            <w:tag w:val="BAVersion"/>
            <w:id w:val="-1685590809"/>
            <w:lock w:val="sdtContentLocked"/>
            <w:placeholder>
              <w:docPart w:val="6F648757797D429ABCADB5DB63F254BD"/>
            </w:placeholder>
          </w:sdtPr>
          <w:sdtContent>
            <w:tc>
              <w:tcPr>
                <w:tcW w:w="6858" w:type="dxa"/>
              </w:tcPr>
              <w:p w:rsidR="004D49B8" w:rsidRPr="00FF6471" w:rsidRDefault="004D49B8" w:rsidP="000F1DF9">
                <w:pPr>
                  <w:jc w:val="right"/>
                  <w:rPr>
                    <w:rFonts w:cs="Times New Roman"/>
                    <w:szCs w:val="24"/>
                  </w:rPr>
                </w:pPr>
                <w:r>
                  <w:rPr>
                    <w:rFonts w:cs="Times New Roman"/>
                    <w:szCs w:val="24"/>
                  </w:rPr>
                  <w:t>Committee Report (Substituted)</w:t>
                </w:r>
              </w:p>
            </w:tc>
          </w:sdtContent>
        </w:sdt>
      </w:tr>
    </w:tbl>
    <w:p w:rsidR="004D49B8" w:rsidRPr="00FF6471" w:rsidRDefault="004D49B8" w:rsidP="000F1DF9">
      <w:pPr>
        <w:spacing w:after="0" w:line="240" w:lineRule="auto"/>
        <w:rPr>
          <w:rFonts w:cs="Times New Roman"/>
          <w:szCs w:val="24"/>
        </w:rPr>
      </w:pPr>
    </w:p>
    <w:p w:rsidR="004D49B8" w:rsidRPr="00FF6471" w:rsidRDefault="004D49B8" w:rsidP="000F1DF9">
      <w:pPr>
        <w:spacing w:after="0" w:line="240" w:lineRule="auto"/>
        <w:rPr>
          <w:rFonts w:cs="Times New Roman"/>
          <w:szCs w:val="24"/>
        </w:rPr>
      </w:pPr>
    </w:p>
    <w:p w:rsidR="004D49B8" w:rsidRPr="00FF6471" w:rsidRDefault="004D49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4D2DD30A37412BAB5DB4ECBFCF2CF2"/>
        </w:placeholder>
      </w:sdtPr>
      <w:sdtContent>
        <w:p w:rsidR="004D49B8" w:rsidRDefault="004D49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8BAC19B24D478F9F68B003917EACDF"/>
        </w:placeholder>
      </w:sdtPr>
      <w:sdtContent>
        <w:p w:rsidR="004D49B8" w:rsidRDefault="004D49B8" w:rsidP="00551E99">
          <w:pPr>
            <w:pStyle w:val="NormalWeb"/>
            <w:spacing w:before="0" w:beforeAutospacing="0" w:after="0" w:afterAutospacing="0"/>
            <w:jc w:val="both"/>
            <w:divId w:val="598483997"/>
            <w:rPr>
              <w:rFonts w:eastAsia="Times New Roman" w:cstheme="minorBidi"/>
              <w:bCs/>
              <w:szCs w:val="22"/>
            </w:rPr>
          </w:pPr>
        </w:p>
        <w:p w:rsidR="004D49B8" w:rsidRDefault="004D49B8" w:rsidP="00551E99">
          <w:pPr>
            <w:pStyle w:val="NormalWeb"/>
            <w:spacing w:before="0" w:beforeAutospacing="0" w:after="0" w:afterAutospacing="0"/>
            <w:jc w:val="both"/>
            <w:divId w:val="598483997"/>
            <w:rPr>
              <w:color w:val="000000"/>
            </w:rPr>
          </w:pPr>
          <w:r w:rsidRPr="00BB4AEA">
            <w:rPr>
              <w:color w:val="000000"/>
            </w:rPr>
            <w:t>C</w:t>
          </w:r>
          <w:r>
            <w:rPr>
              <w:color w:val="000000"/>
            </w:rPr>
            <w:t>.</w:t>
          </w:r>
          <w:r w:rsidRPr="00BB4AEA">
            <w:rPr>
              <w:color w:val="000000"/>
            </w:rPr>
            <w:t>S</w:t>
          </w:r>
          <w:r>
            <w:rPr>
              <w:color w:val="000000"/>
            </w:rPr>
            <w:t>.</w:t>
          </w:r>
          <w:r w:rsidRPr="00BB4AEA">
            <w:rPr>
              <w:color w:val="000000"/>
            </w:rPr>
            <w:t>S</w:t>
          </w:r>
          <w:r>
            <w:rPr>
              <w:color w:val="000000"/>
            </w:rPr>
            <w:t>.</w:t>
          </w:r>
          <w:r w:rsidRPr="00BB4AEA">
            <w:rPr>
              <w:color w:val="000000"/>
            </w:rPr>
            <w:t>B</w:t>
          </w:r>
          <w:r>
            <w:rPr>
              <w:color w:val="000000"/>
            </w:rPr>
            <w:t>.</w:t>
          </w:r>
          <w:r w:rsidRPr="00BB4AEA">
            <w:rPr>
              <w:color w:val="000000"/>
            </w:rPr>
            <w:t xml:space="preserve"> 1787 offers clarification from last session's</w:t>
          </w:r>
          <w:r>
            <w:rPr>
              <w:color w:val="000000"/>
            </w:rPr>
            <w:t xml:space="preserve"> Office of Inspector General</w:t>
          </w:r>
          <w:r w:rsidRPr="00BB4AEA">
            <w:rPr>
              <w:color w:val="000000"/>
            </w:rPr>
            <w:t xml:space="preserve"> OIG Sunset bill </w:t>
          </w:r>
          <w:r>
            <w:rPr>
              <w:color w:val="000000"/>
            </w:rPr>
            <w:t>(</w:t>
          </w:r>
          <w:r w:rsidRPr="00BB4AEA">
            <w:rPr>
              <w:color w:val="000000"/>
            </w:rPr>
            <w:t>S</w:t>
          </w:r>
          <w:r>
            <w:rPr>
              <w:color w:val="000000"/>
            </w:rPr>
            <w:t>.</w:t>
          </w:r>
          <w:r w:rsidRPr="00BB4AEA">
            <w:rPr>
              <w:color w:val="000000"/>
            </w:rPr>
            <w:t>B</w:t>
          </w:r>
          <w:r>
            <w:rPr>
              <w:color w:val="000000"/>
            </w:rPr>
            <w:t>.</w:t>
          </w:r>
          <w:r w:rsidRPr="00BB4AEA">
            <w:rPr>
              <w:color w:val="000000"/>
            </w:rPr>
            <w:t xml:space="preserve"> 207</w:t>
          </w:r>
          <w:r>
            <w:rPr>
              <w:color w:val="000000"/>
            </w:rPr>
            <w:t>)</w:t>
          </w:r>
          <w:r w:rsidRPr="00BB4AEA">
            <w:rPr>
              <w:color w:val="000000"/>
            </w:rPr>
            <w:t xml:space="preserve"> by clarifying the performance of legal services, maintenance of confidentiality, use of technology to identify fraud, and receipt of recovered money </w:t>
          </w:r>
          <w:r>
            <w:rPr>
              <w:color w:val="000000"/>
            </w:rPr>
            <w:t>from fraudulent payments for</w:t>
          </w:r>
          <w:r w:rsidRPr="00BB4AEA">
            <w:rPr>
              <w:color w:val="000000"/>
            </w:rPr>
            <w:t xml:space="preserve"> </w:t>
          </w:r>
          <w:r>
            <w:rPr>
              <w:color w:val="000000"/>
            </w:rPr>
            <w:t>OIG</w:t>
          </w:r>
          <w:r w:rsidRPr="00BB4AEA">
            <w:rPr>
              <w:color w:val="000000"/>
            </w:rPr>
            <w:t xml:space="preserve">. </w:t>
          </w:r>
        </w:p>
        <w:p w:rsidR="004D49B8" w:rsidRPr="00BB4AEA"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spacing w:before="0" w:beforeAutospacing="0" w:after="0" w:afterAutospacing="0"/>
            <w:jc w:val="both"/>
            <w:divId w:val="598483997"/>
            <w:rPr>
              <w:color w:val="000000"/>
            </w:rPr>
          </w:pPr>
          <w:r w:rsidRPr="00BB4AEA">
            <w:rPr>
              <w:color w:val="000000"/>
            </w:rPr>
            <w:t>Specifically, C</w:t>
          </w:r>
          <w:r>
            <w:rPr>
              <w:color w:val="000000"/>
            </w:rPr>
            <w:t>.</w:t>
          </w:r>
          <w:r w:rsidRPr="00BB4AEA">
            <w:rPr>
              <w:color w:val="000000"/>
            </w:rPr>
            <w:t>S</w:t>
          </w:r>
          <w:r>
            <w:rPr>
              <w:color w:val="000000"/>
            </w:rPr>
            <w:t>.</w:t>
          </w:r>
          <w:r w:rsidRPr="00BB4AEA">
            <w:rPr>
              <w:color w:val="000000"/>
            </w:rPr>
            <w:t>S</w:t>
          </w:r>
          <w:r>
            <w:rPr>
              <w:color w:val="000000"/>
            </w:rPr>
            <w:t>.</w:t>
          </w:r>
          <w:r w:rsidRPr="00BB4AEA">
            <w:rPr>
              <w:color w:val="000000"/>
            </w:rPr>
            <w:t>B</w:t>
          </w:r>
          <w:r>
            <w:rPr>
              <w:color w:val="000000"/>
            </w:rPr>
            <w:t>.</w:t>
          </w:r>
          <w:r w:rsidRPr="00BB4AEA">
            <w:rPr>
              <w:color w:val="000000"/>
            </w:rPr>
            <w:t xml:space="preserve"> 1787:</w:t>
          </w:r>
        </w:p>
        <w:p w:rsidR="004D49B8"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numPr>
              <w:ilvl w:val="0"/>
              <w:numId w:val="1"/>
            </w:numPr>
            <w:spacing w:before="0" w:beforeAutospacing="0" w:after="0" w:afterAutospacing="0"/>
            <w:jc w:val="both"/>
            <w:divId w:val="598483997"/>
            <w:rPr>
              <w:color w:val="000000"/>
            </w:rPr>
          </w:pPr>
          <w:r w:rsidRPr="00BB4AEA">
            <w:rPr>
              <w:color w:val="000000"/>
            </w:rPr>
            <w:t xml:space="preserve">Clarifies which OIG functions are to be conducted independent of the Health and Human Services Commission (HHSC) executive commissioner and which legal services are to be provided by HHSC in the same manner as other parts of the consolidated system. This clarification was needed as a result of the implementation of the HHSC consolidation during the interim and concerns over which legal functions were to be retained with the OIG, and which were to transfer to HHSC. </w:t>
          </w:r>
        </w:p>
        <w:p w:rsidR="004D49B8"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numPr>
              <w:ilvl w:val="0"/>
              <w:numId w:val="1"/>
            </w:numPr>
            <w:spacing w:before="0" w:beforeAutospacing="0" w:after="0" w:afterAutospacing="0"/>
            <w:jc w:val="both"/>
            <w:divId w:val="598483997"/>
            <w:rPr>
              <w:color w:val="000000"/>
            </w:rPr>
          </w:pPr>
          <w:r w:rsidRPr="00BB4AEA">
            <w:rPr>
              <w:color w:val="000000"/>
            </w:rPr>
            <w:t xml:space="preserve">Provides that resolution and clarifies the intent of "legal services." </w:t>
          </w:r>
        </w:p>
        <w:p w:rsidR="004D49B8"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spacing w:before="0" w:beforeAutospacing="0" w:after="0" w:afterAutospacing="0"/>
            <w:jc w:val="both"/>
            <w:divId w:val="598483997"/>
            <w:rPr>
              <w:color w:val="000000"/>
            </w:rPr>
          </w:pPr>
          <w:r w:rsidRPr="00BB4AEA">
            <w:rPr>
              <w:color w:val="000000"/>
            </w:rPr>
            <w:t xml:space="preserve">Roughly half of OIG lawyers will stay with OIG (investigation, audit lawyers) and half will transfer administratively to HHSC (administrative lawyers). The </w:t>
          </w:r>
          <w:r>
            <w:rPr>
              <w:color w:val="000000"/>
            </w:rPr>
            <w:t>chief counsel for the HHSC</w:t>
          </w:r>
          <w:r w:rsidRPr="00BB4AEA">
            <w:rPr>
              <w:color w:val="000000"/>
            </w:rPr>
            <w:t xml:space="preserve"> is the final authority for all legal interpretations related to statutes, rules, and</w:t>
          </w:r>
          <w:r>
            <w:rPr>
              <w:color w:val="000000"/>
            </w:rPr>
            <w:t xml:space="preserve"> HHSC</w:t>
          </w:r>
          <w:r w:rsidRPr="00BB4AEA">
            <w:rPr>
              <w:color w:val="000000"/>
            </w:rPr>
            <w:t xml:space="preserve"> policy on programs administered by </w:t>
          </w:r>
          <w:r>
            <w:rPr>
              <w:color w:val="000000"/>
            </w:rPr>
            <w:t>HHSC</w:t>
          </w:r>
          <w:r w:rsidRPr="00BB4AEA">
            <w:rPr>
              <w:color w:val="000000"/>
            </w:rPr>
            <w:t>.</w:t>
          </w:r>
        </w:p>
        <w:p w:rsidR="004D49B8"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numPr>
              <w:ilvl w:val="0"/>
              <w:numId w:val="2"/>
            </w:numPr>
            <w:spacing w:before="0" w:beforeAutospacing="0" w:after="0" w:afterAutospacing="0"/>
            <w:jc w:val="both"/>
            <w:divId w:val="598483997"/>
            <w:rPr>
              <w:color w:val="000000"/>
            </w:rPr>
          </w:pPr>
          <w:r>
            <w:rPr>
              <w:color w:val="000000"/>
            </w:rPr>
            <w:t>Clarifies in statute that OIG'</w:t>
          </w:r>
          <w:r w:rsidRPr="00BB4AEA">
            <w:rPr>
              <w:color w:val="000000"/>
            </w:rPr>
            <w:t>s confidentiality applies to inspections, in addition to audits and investigations.</w:t>
          </w:r>
        </w:p>
        <w:p w:rsidR="004D49B8"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numPr>
              <w:ilvl w:val="0"/>
              <w:numId w:val="2"/>
            </w:numPr>
            <w:spacing w:before="0" w:beforeAutospacing="0" w:after="0" w:afterAutospacing="0"/>
            <w:jc w:val="both"/>
            <w:divId w:val="598483997"/>
            <w:rPr>
              <w:color w:val="000000"/>
            </w:rPr>
          </w:pPr>
          <w:r w:rsidRPr="00BB4AEA">
            <w:rPr>
              <w:color w:val="000000"/>
            </w:rPr>
            <w:t>Grants OIG flexibility in the type of technology it uses to identify fraud in the Medicaid program.</w:t>
          </w:r>
        </w:p>
        <w:p w:rsidR="004D49B8"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numPr>
              <w:ilvl w:val="0"/>
              <w:numId w:val="2"/>
            </w:numPr>
            <w:spacing w:before="0" w:beforeAutospacing="0" w:after="0" w:afterAutospacing="0"/>
            <w:jc w:val="both"/>
            <w:divId w:val="598483997"/>
            <w:rPr>
              <w:color w:val="000000"/>
            </w:rPr>
          </w:pPr>
          <w:r w:rsidRPr="00BB4AEA">
            <w:rPr>
              <w:color w:val="000000"/>
            </w:rPr>
            <w:t xml:space="preserve">Specifies that for all fraud recoveries identified by </w:t>
          </w:r>
          <w:r>
            <w:rPr>
              <w:color w:val="000000"/>
            </w:rPr>
            <w:t>managed care organizations (</w:t>
          </w:r>
          <w:r w:rsidRPr="00BB4AEA">
            <w:rPr>
              <w:color w:val="000000"/>
            </w:rPr>
            <w:t>MCOs</w:t>
          </w:r>
          <w:r>
            <w:rPr>
              <w:color w:val="000000"/>
            </w:rPr>
            <w:t>)</w:t>
          </w:r>
          <w:r w:rsidRPr="00BB4AEA">
            <w:rPr>
              <w:color w:val="000000"/>
            </w:rPr>
            <w:t xml:space="preserve"> that are over $100,000 that the OIG and the managed care organization both receive half of the recovery regardless of which entity investigates and recovers the fraudulent paymen</w:t>
          </w:r>
          <w:r>
            <w:rPr>
              <w:color w:val="000000"/>
            </w:rPr>
            <w:t>t. Currently, the MCOs keep 100 percent</w:t>
          </w:r>
          <w:r w:rsidRPr="00BB4AEA">
            <w:rPr>
              <w:color w:val="000000"/>
            </w:rPr>
            <w:t xml:space="preserve"> of what they recover. This will ensur</w:t>
          </w:r>
          <w:r>
            <w:rPr>
              <w:color w:val="000000"/>
            </w:rPr>
            <w:t>e the state will now receive 50 percent</w:t>
          </w:r>
          <w:r w:rsidRPr="00BB4AEA">
            <w:rPr>
              <w:color w:val="000000"/>
            </w:rPr>
            <w:t xml:space="preserve"> of these recoveries. </w:t>
          </w:r>
        </w:p>
        <w:p w:rsidR="004D49B8"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numPr>
              <w:ilvl w:val="0"/>
              <w:numId w:val="2"/>
            </w:numPr>
            <w:spacing w:before="0" w:beforeAutospacing="0" w:after="0" w:afterAutospacing="0"/>
            <w:jc w:val="both"/>
            <w:divId w:val="598483997"/>
            <w:rPr>
              <w:color w:val="000000"/>
            </w:rPr>
          </w:pPr>
          <w:r w:rsidRPr="00BB4AEA">
            <w:rPr>
              <w:color w:val="000000"/>
            </w:rPr>
            <w:t xml:space="preserve">States that all payments recovered by </w:t>
          </w:r>
          <w:r>
            <w:rPr>
              <w:color w:val="000000"/>
            </w:rPr>
            <w:t>OIG go to general r</w:t>
          </w:r>
          <w:r w:rsidRPr="00BB4AEA">
            <w:rPr>
              <w:color w:val="000000"/>
            </w:rPr>
            <w:t>evenue (GR).</w:t>
          </w:r>
        </w:p>
        <w:p w:rsidR="004D49B8"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numPr>
              <w:ilvl w:val="0"/>
              <w:numId w:val="2"/>
            </w:numPr>
            <w:spacing w:before="0" w:beforeAutospacing="0" w:after="0" w:afterAutospacing="0"/>
            <w:jc w:val="both"/>
            <w:divId w:val="598483997"/>
            <w:rPr>
              <w:color w:val="000000"/>
            </w:rPr>
          </w:pPr>
          <w:r w:rsidRPr="00BB4AEA">
            <w:rPr>
              <w:color w:val="000000"/>
            </w:rPr>
            <w:t>Adds clarification language to ensure coordination of payme</w:t>
          </w:r>
          <w:r>
            <w:rPr>
              <w:color w:val="000000"/>
            </w:rPr>
            <w:t xml:space="preserve">nt recovery efforts between </w:t>
          </w:r>
          <w:r w:rsidRPr="00BB4AEA">
            <w:rPr>
              <w:color w:val="000000"/>
            </w:rPr>
            <w:t>OIG and the MCOs.</w:t>
          </w:r>
        </w:p>
        <w:p w:rsidR="004D49B8" w:rsidRDefault="004D49B8" w:rsidP="00551E99">
          <w:pPr>
            <w:pStyle w:val="NormalWeb"/>
            <w:spacing w:before="0" w:beforeAutospacing="0" w:after="0" w:afterAutospacing="0"/>
            <w:jc w:val="both"/>
            <w:divId w:val="598483997"/>
            <w:rPr>
              <w:color w:val="000000"/>
            </w:rPr>
          </w:pPr>
        </w:p>
        <w:p w:rsidR="004D49B8" w:rsidRPr="00BB4AEA" w:rsidRDefault="004D49B8" w:rsidP="00551E99">
          <w:pPr>
            <w:pStyle w:val="NormalWeb"/>
            <w:numPr>
              <w:ilvl w:val="0"/>
              <w:numId w:val="2"/>
            </w:numPr>
            <w:spacing w:before="0" w:beforeAutospacing="0" w:after="0" w:afterAutospacing="0"/>
            <w:jc w:val="both"/>
            <w:divId w:val="598483997"/>
            <w:rPr>
              <w:color w:val="000000"/>
            </w:rPr>
          </w:pPr>
          <w:r w:rsidRPr="00BB4AEA">
            <w:rPr>
              <w:color w:val="000000"/>
            </w:rPr>
            <w:t xml:space="preserve">Removes the </w:t>
          </w:r>
          <w:r>
            <w:rPr>
              <w:color w:val="000000"/>
            </w:rPr>
            <w:t>Office of the Attorney General</w:t>
          </w:r>
          <w:r w:rsidRPr="00BB4AEA">
            <w:rPr>
              <w:color w:val="000000"/>
            </w:rPr>
            <w:t xml:space="preserve"> </w:t>
          </w:r>
          <w:r>
            <w:rPr>
              <w:color w:val="000000"/>
            </w:rPr>
            <w:t>(OAG) and its Medicaid f</w:t>
          </w:r>
          <w:r w:rsidRPr="00BB4AEA">
            <w:rPr>
              <w:color w:val="000000"/>
            </w:rPr>
            <w:t>raud units from this bill. It was our intent to only address the fraud rec</w:t>
          </w:r>
          <w:r>
            <w:rPr>
              <w:color w:val="000000"/>
            </w:rPr>
            <w:t xml:space="preserve">overies between the MCOs and OIG. The OAG </w:t>
          </w:r>
          <w:r w:rsidRPr="00BB4AEA">
            <w:rPr>
              <w:color w:val="000000"/>
            </w:rPr>
            <w:t xml:space="preserve">operates independent of this structure. </w:t>
          </w:r>
        </w:p>
        <w:p w:rsidR="004D49B8" w:rsidRPr="00D70925" w:rsidRDefault="004D49B8" w:rsidP="00551E99">
          <w:pPr>
            <w:spacing w:after="0" w:line="240" w:lineRule="auto"/>
            <w:jc w:val="both"/>
            <w:rPr>
              <w:rFonts w:eastAsia="Times New Roman" w:cs="Times New Roman"/>
              <w:bCs/>
              <w:szCs w:val="24"/>
            </w:rPr>
          </w:pPr>
        </w:p>
      </w:sdtContent>
    </w:sdt>
    <w:p w:rsidR="004D49B8" w:rsidRDefault="004D49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1787 </w:t>
      </w:r>
      <w:bookmarkStart w:id="1" w:name="AmendsCurrentLaw"/>
      <w:bookmarkEnd w:id="1"/>
      <w:r>
        <w:rPr>
          <w:rFonts w:cs="Times New Roman"/>
          <w:szCs w:val="24"/>
        </w:rPr>
        <w:t>amends current law relating to the functions and administration of the Health and Human Services Commission and the commission's office of inspector general in relation to fraud, waste, and abuse and other investigations in health and human services.</w:t>
      </w:r>
    </w:p>
    <w:p w:rsidR="004D49B8" w:rsidRPr="00C039C9" w:rsidRDefault="004D49B8" w:rsidP="000F1DF9">
      <w:pPr>
        <w:spacing w:after="0" w:line="240" w:lineRule="auto"/>
        <w:jc w:val="both"/>
        <w:rPr>
          <w:rFonts w:eastAsia="Times New Roman" w:cs="Times New Roman"/>
          <w:szCs w:val="24"/>
        </w:rPr>
      </w:pPr>
    </w:p>
    <w:p w:rsidR="004D49B8" w:rsidRPr="005C2A78" w:rsidRDefault="004D49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C0DAF111824FEB8E91FF34F1E5AB9E"/>
          </w:placeholder>
        </w:sdtPr>
        <w:sdtContent>
          <w:r>
            <w:rPr>
              <w:rFonts w:eastAsia="Times New Roman" w:cs="Times New Roman"/>
              <w:b/>
              <w:szCs w:val="24"/>
              <w:u w:val="single"/>
            </w:rPr>
            <w:t>RULEMAKING AUTHORITY</w:t>
          </w:r>
        </w:sdtContent>
      </w:sdt>
    </w:p>
    <w:p w:rsidR="004D49B8" w:rsidRPr="006529C4" w:rsidRDefault="004D49B8" w:rsidP="00774EC7">
      <w:pPr>
        <w:spacing w:after="0" w:line="240" w:lineRule="auto"/>
        <w:jc w:val="both"/>
        <w:rPr>
          <w:rFonts w:cs="Times New Roman"/>
          <w:szCs w:val="24"/>
        </w:rPr>
      </w:pPr>
    </w:p>
    <w:p w:rsidR="004D49B8" w:rsidRPr="006529C4" w:rsidRDefault="004D49B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49B8" w:rsidRPr="006529C4" w:rsidRDefault="004D49B8" w:rsidP="00774EC7">
      <w:pPr>
        <w:spacing w:after="0" w:line="240" w:lineRule="auto"/>
        <w:jc w:val="both"/>
        <w:rPr>
          <w:rFonts w:cs="Times New Roman"/>
          <w:szCs w:val="24"/>
        </w:rPr>
      </w:pPr>
    </w:p>
    <w:p w:rsidR="004D49B8" w:rsidRPr="005C2A78" w:rsidRDefault="004D49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9DA120B50C4B989AA161CDC7BDB477"/>
          </w:placeholder>
        </w:sdtPr>
        <w:sdtContent>
          <w:r>
            <w:rPr>
              <w:rFonts w:eastAsia="Times New Roman" w:cs="Times New Roman"/>
              <w:b/>
              <w:szCs w:val="24"/>
              <w:u w:val="single"/>
            </w:rPr>
            <w:t>SECTION BY SECTION ANALYSIS</w:t>
          </w:r>
        </w:sdtContent>
      </w:sdt>
    </w:p>
    <w:p w:rsidR="004D49B8" w:rsidRPr="005C2A78" w:rsidRDefault="004D49B8" w:rsidP="000F1DF9">
      <w:pPr>
        <w:spacing w:after="0" w:line="240" w:lineRule="auto"/>
        <w:jc w:val="both"/>
        <w:rPr>
          <w:rFonts w:eastAsia="Times New Roman" w:cs="Times New Roman"/>
          <w:szCs w:val="24"/>
        </w:rPr>
      </w:pPr>
    </w:p>
    <w:p w:rsidR="004D49B8" w:rsidRDefault="004D49B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531.102, Government Code, by amending Subsections (a-3), (a-6), (j), and (k) and adding Subsections (a-7) and (a-8), as follows: </w:t>
      </w:r>
    </w:p>
    <w:p w:rsidR="004D49B8" w:rsidRDefault="004D49B8" w:rsidP="000F1DF9">
      <w:pPr>
        <w:spacing w:after="0" w:line="240" w:lineRule="auto"/>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(a-3) Includes legal services subject to Subsection (a-8), rather than legal services, in the list of administrative support services functions that the executive commissioner of the Health and Human Services Commission (executive commissioner; HHSC) is responsible for providing for the Office of Inspector General-Health and Human Services Commission (OIG-HHSC).</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 xml:space="preserve">(a-6) Requires OIG-HHSC to conduct, independent of the executive commissioner and HHSC, audits, inspections, and investigations, rather than conduct investigations. </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(a-7) Provides that the chief counsel for HHSC is the final authority for all legal interpretations related to statues, rules, and HHSC policy on programs administered by HHSC.</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(a-8) Defines "legal services."</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(j) Requires OIG-HHSC to prepare a final report to each audit, inspection, or investigation conducted. Makes conforming changes.</w:t>
      </w:r>
    </w:p>
    <w:p w:rsidR="004D49B8" w:rsidRDefault="004D49B8" w:rsidP="00C039C9">
      <w:pPr>
        <w:spacing w:after="0" w:line="240" w:lineRule="auto"/>
        <w:ind w:left="720"/>
        <w:jc w:val="both"/>
        <w:rPr>
          <w:rFonts w:eastAsia="Times New Roman" w:cs="Times New Roman"/>
          <w:szCs w:val="24"/>
        </w:rPr>
      </w:pPr>
    </w:p>
    <w:p w:rsidR="004D49B8" w:rsidRPr="005C2A78" w:rsidRDefault="004D49B8" w:rsidP="00C039C9">
      <w:pPr>
        <w:spacing w:after="0" w:line="240" w:lineRule="auto"/>
        <w:ind w:left="720"/>
        <w:jc w:val="both"/>
        <w:rPr>
          <w:rFonts w:eastAsia="Times New Roman" w:cs="Times New Roman"/>
          <w:szCs w:val="24"/>
        </w:rPr>
      </w:pPr>
      <w:r>
        <w:rPr>
          <w:rFonts w:eastAsia="Times New Roman" w:cs="Times New Roman"/>
          <w:szCs w:val="24"/>
        </w:rPr>
        <w:t xml:space="preserve">(k) Makes conforming changes. </w:t>
      </w:r>
    </w:p>
    <w:p w:rsidR="004D49B8" w:rsidRPr="005C2A78" w:rsidRDefault="004D49B8" w:rsidP="000F1DF9">
      <w:pPr>
        <w:spacing w:after="0" w:line="240" w:lineRule="auto"/>
        <w:jc w:val="both"/>
        <w:rPr>
          <w:rFonts w:eastAsia="Times New Roman" w:cs="Times New Roman"/>
          <w:szCs w:val="24"/>
        </w:rPr>
      </w:pPr>
    </w:p>
    <w:p w:rsidR="004D49B8" w:rsidRPr="005C2A78" w:rsidRDefault="004D49B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531.1021(g), Government Code, to make a conforming change. </w:t>
      </w:r>
    </w:p>
    <w:p w:rsidR="004D49B8" w:rsidRPr="005C2A78" w:rsidRDefault="004D49B8" w:rsidP="000F1DF9">
      <w:pPr>
        <w:spacing w:after="0" w:line="240" w:lineRule="auto"/>
        <w:jc w:val="both"/>
        <w:rPr>
          <w:rFonts w:eastAsia="Times New Roman" w:cs="Times New Roman"/>
          <w:szCs w:val="24"/>
        </w:rPr>
      </w:pPr>
    </w:p>
    <w:p w:rsidR="004D49B8" w:rsidRDefault="004D49B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531.106, Government Code, to read as follows:</w:t>
      </w:r>
    </w:p>
    <w:p w:rsidR="004D49B8" w:rsidRDefault="004D49B8" w:rsidP="000F1DF9">
      <w:pPr>
        <w:spacing w:after="0" w:line="240" w:lineRule="auto"/>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Sec. 531.106. LEARNING, NEURAL NETWORK, OR OTHER TECHNOLOGY.</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jc w:val="both"/>
        <w:rPr>
          <w:rFonts w:eastAsia="Times New Roman" w:cs="Times New Roman"/>
          <w:szCs w:val="24"/>
        </w:rPr>
      </w:pPr>
      <w:r>
        <w:rPr>
          <w:rFonts w:eastAsia="Times New Roman" w:cs="Times New Roman"/>
          <w:szCs w:val="24"/>
        </w:rPr>
        <w:t>SECTION 4. Amends Sections 531.106(a), (c), and (g), Government Code, as follows:</w:t>
      </w:r>
    </w:p>
    <w:p w:rsidR="004D49B8" w:rsidRDefault="004D49B8" w:rsidP="00C039C9">
      <w:pPr>
        <w:spacing w:after="0" w:line="240" w:lineRule="auto"/>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 xml:space="preserve">(a) Requires HHSC to use learning, neural network, or other technology to identify and deter Medicaid fraud. </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 xml:space="preserve">(c) Requires the data used for data processing, rather than neural network processing, to be maintained as an independent subset for security purposes.  </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 xml:space="preserve">(g) Requires the technology, rather than the learning or neural network technology, implemented under this section to, each month, match vital statistics unit death records with Medicaid claims filed by a provider. </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jc w:val="both"/>
        <w:rPr>
          <w:rFonts w:eastAsia="Times New Roman" w:cs="Times New Roman"/>
          <w:szCs w:val="24"/>
        </w:rPr>
      </w:pPr>
      <w:r>
        <w:rPr>
          <w:rFonts w:eastAsia="Times New Roman" w:cs="Times New Roman"/>
          <w:szCs w:val="24"/>
        </w:rPr>
        <w:t>SECTION 5. Amends Section 531.1061(b), Government Code, to require the automated fraud investigation tracking system to, for each case of certain violations identified by the technology required under Section 531.106, rather than the learning or neural network technology required under Section 531.106, take certain actions. Makes a conforming change.</w:t>
      </w:r>
    </w:p>
    <w:p w:rsidR="004D49B8" w:rsidRDefault="004D49B8" w:rsidP="00C039C9">
      <w:pPr>
        <w:spacing w:after="0" w:line="240" w:lineRule="auto"/>
        <w:jc w:val="both"/>
        <w:rPr>
          <w:rFonts w:eastAsia="Times New Roman" w:cs="Times New Roman"/>
          <w:szCs w:val="24"/>
        </w:rPr>
      </w:pPr>
    </w:p>
    <w:p w:rsidR="004D49B8" w:rsidRDefault="004D49B8" w:rsidP="00C039C9">
      <w:pPr>
        <w:spacing w:after="0" w:line="240" w:lineRule="auto"/>
        <w:jc w:val="both"/>
        <w:rPr>
          <w:rFonts w:eastAsia="Times New Roman" w:cs="Times New Roman"/>
          <w:szCs w:val="24"/>
        </w:rPr>
      </w:pPr>
      <w:r>
        <w:rPr>
          <w:rFonts w:eastAsia="Times New Roman" w:cs="Times New Roman"/>
          <w:szCs w:val="24"/>
        </w:rPr>
        <w:t>SECTION 6. Amends Section 531.1131, Government Code, by amending Subsections (a), (b), and (c) and adding Subsections (c-1) and (c-2) and (c-3), as follows:</w:t>
      </w:r>
    </w:p>
    <w:p w:rsidR="004D49B8" w:rsidRDefault="004D49B8" w:rsidP="00C039C9">
      <w:pPr>
        <w:spacing w:after="0" w:line="240" w:lineRule="auto"/>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(a) Requires the managed care organization (MCO), rather than the MCO's special investigative unit under Section 531.113(a)(1), or a certain entity to, if an MCO or certain entity discovers fraud or abuse in Medicaid or the child health plan program, to:</w:t>
      </w:r>
    </w:p>
    <w:p w:rsidR="004D49B8" w:rsidRDefault="004D49B8" w:rsidP="00C039C9">
      <w:pPr>
        <w:spacing w:after="0" w:line="240" w:lineRule="auto"/>
        <w:ind w:left="720"/>
        <w:jc w:val="both"/>
        <w:rPr>
          <w:rFonts w:eastAsia="Times New Roman" w:cs="Times New Roman"/>
          <w:szCs w:val="24"/>
        </w:rPr>
      </w:pPr>
    </w:p>
    <w:p w:rsidR="004D49B8" w:rsidRDefault="004D49B8" w:rsidP="000C24BD">
      <w:pPr>
        <w:spacing w:after="0" w:line="240" w:lineRule="auto"/>
        <w:ind w:left="1440"/>
        <w:jc w:val="both"/>
        <w:rPr>
          <w:rFonts w:eastAsia="Times New Roman" w:cs="Times New Roman"/>
          <w:szCs w:val="24"/>
        </w:rPr>
      </w:pPr>
      <w:r>
        <w:rPr>
          <w:rFonts w:eastAsia="Times New Roman" w:cs="Times New Roman"/>
          <w:szCs w:val="24"/>
        </w:rPr>
        <w:t>(1) immediately submit written notice to, rather than immediately and contemporaneously notify, OIG-HHSC and the Office of the Attorney General (OAG), in the form and manner prescribed by OIG-HHSC, containing certain information;</w:t>
      </w:r>
    </w:p>
    <w:p w:rsidR="004D49B8" w:rsidRDefault="004D49B8" w:rsidP="000C24BD">
      <w:pPr>
        <w:spacing w:after="0" w:line="240" w:lineRule="auto"/>
        <w:ind w:left="1440"/>
        <w:jc w:val="both"/>
        <w:rPr>
          <w:rFonts w:eastAsia="Times New Roman" w:cs="Times New Roman"/>
          <w:szCs w:val="24"/>
        </w:rPr>
      </w:pPr>
    </w:p>
    <w:p w:rsidR="004D49B8" w:rsidRDefault="004D49B8" w:rsidP="000C24BD">
      <w:pPr>
        <w:spacing w:after="0" w:line="240" w:lineRule="auto"/>
        <w:ind w:left="1440"/>
        <w:jc w:val="both"/>
        <w:rPr>
          <w:rFonts w:eastAsia="Times New Roman" w:cs="Times New Roman"/>
          <w:szCs w:val="24"/>
        </w:rPr>
      </w:pPr>
      <w:r>
        <w:rPr>
          <w:rFonts w:eastAsia="Times New Roman" w:cs="Times New Roman"/>
          <w:szCs w:val="24"/>
        </w:rPr>
        <w:t xml:space="preserve">(2) and (3) makes no changes to these subdivisions. </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(b) Makes conforming changes.</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(c) Authorizes an MCO to retain one-half of certain recovered money, rather than any certain recovered money. Requires the MCO to remit the remaining amount of money recovered under Subsection (a)(2) to OIG-HHSC for deposit to the credit of the genral revenue fund. Makes a conforming change.</w:t>
      </w:r>
    </w:p>
    <w:p w:rsidR="004D49B8" w:rsidRDefault="004D49B8" w:rsidP="00C039C9">
      <w:pPr>
        <w:spacing w:after="0" w:line="240" w:lineRule="auto"/>
        <w:ind w:left="720"/>
        <w:jc w:val="both"/>
        <w:rPr>
          <w:rFonts w:eastAsia="Times New Roman" w:cs="Times New Roman"/>
          <w:szCs w:val="24"/>
        </w:rPr>
      </w:pPr>
    </w:p>
    <w:p w:rsidR="004D49B8" w:rsidRPr="00C039C9" w:rsidRDefault="004D49B8" w:rsidP="00C039C9">
      <w:pPr>
        <w:spacing w:after="0" w:line="240" w:lineRule="auto"/>
        <w:ind w:left="720"/>
        <w:jc w:val="both"/>
        <w:rPr>
          <w:rFonts w:eastAsia="Times New Roman" w:cs="Times New Roman"/>
          <w:szCs w:val="24"/>
        </w:rPr>
      </w:pPr>
      <w:r>
        <w:rPr>
          <w:rFonts w:eastAsia="Times New Roman" w:cs="Times New Roman"/>
          <w:szCs w:val="24"/>
        </w:rPr>
        <w:t>(c-1)  Provides that, i</w:t>
      </w:r>
      <w:r w:rsidRPr="00C039C9">
        <w:rPr>
          <w:rFonts w:eastAsia="Times New Roman" w:cs="Times New Roman"/>
          <w:szCs w:val="24"/>
        </w:rPr>
        <w:t xml:space="preserve">f </w:t>
      </w:r>
      <w:r>
        <w:rPr>
          <w:rFonts w:eastAsia="Times New Roman" w:cs="Times New Roman"/>
          <w:szCs w:val="24"/>
        </w:rPr>
        <w:t>OIG-HHSC</w:t>
      </w:r>
      <w:r w:rsidRPr="00C039C9">
        <w:rPr>
          <w:rFonts w:eastAsia="Times New Roman" w:cs="Times New Roman"/>
          <w:szCs w:val="24"/>
        </w:rPr>
        <w:t xml:space="preserve"> </w:t>
      </w:r>
      <w:r>
        <w:rPr>
          <w:rFonts w:eastAsia="Times New Roman" w:cs="Times New Roman"/>
          <w:szCs w:val="24"/>
        </w:rPr>
        <w:t xml:space="preserve">notifies an MCO </w:t>
      </w:r>
      <w:r w:rsidRPr="00C039C9">
        <w:rPr>
          <w:rFonts w:eastAsia="Times New Roman" w:cs="Times New Roman"/>
          <w:szCs w:val="24"/>
        </w:rPr>
        <w:t>under Subsection (b)</w:t>
      </w:r>
      <w:r>
        <w:rPr>
          <w:rFonts w:eastAsia="Times New Roman" w:cs="Times New Roman"/>
          <w:szCs w:val="24"/>
        </w:rPr>
        <w:t>,</w:t>
      </w:r>
      <w:r w:rsidRPr="00C039C9">
        <w:rPr>
          <w:rFonts w:eastAsia="Times New Roman" w:cs="Times New Roman"/>
          <w:szCs w:val="24"/>
        </w:rPr>
        <w:t xml:space="preserve"> proceeds with recovery efforts, </w:t>
      </w:r>
      <w:r>
        <w:rPr>
          <w:rFonts w:eastAsia="Times New Roman" w:cs="Times New Roman"/>
          <w:szCs w:val="24"/>
        </w:rPr>
        <w:t xml:space="preserve">and recovers all or part of the payments the MCO identified, </w:t>
      </w:r>
      <w:r w:rsidRPr="00C039C9">
        <w:rPr>
          <w:rFonts w:eastAsia="Times New Roman" w:cs="Times New Roman"/>
          <w:szCs w:val="24"/>
        </w:rPr>
        <w:t xml:space="preserve">the </w:t>
      </w:r>
      <w:r>
        <w:rPr>
          <w:rFonts w:eastAsia="Times New Roman" w:cs="Times New Roman"/>
          <w:szCs w:val="24"/>
        </w:rPr>
        <w:t>MCO</w:t>
      </w:r>
      <w:r w:rsidRPr="00C039C9">
        <w:rPr>
          <w:rFonts w:eastAsia="Times New Roman" w:cs="Times New Roman"/>
          <w:szCs w:val="24"/>
        </w:rPr>
        <w:t xml:space="preserve"> is entitled to one-half of each payment the </w:t>
      </w:r>
      <w:r>
        <w:rPr>
          <w:rFonts w:eastAsia="Times New Roman" w:cs="Times New Roman"/>
          <w:szCs w:val="24"/>
        </w:rPr>
        <w:t>MCO</w:t>
      </w:r>
      <w:r w:rsidRPr="00C039C9">
        <w:rPr>
          <w:rFonts w:eastAsia="Times New Roman" w:cs="Times New Roman"/>
          <w:szCs w:val="24"/>
        </w:rPr>
        <w:t xml:space="preserve"> identified as required by Subsection (a)(1)</w:t>
      </w:r>
      <w:r>
        <w:rPr>
          <w:rFonts w:eastAsia="Times New Roman" w:cs="Times New Roman"/>
          <w:szCs w:val="24"/>
        </w:rPr>
        <w:t xml:space="preserve"> after deduction of any applicable federal share</w:t>
      </w:r>
      <w:r w:rsidRPr="00C039C9">
        <w:rPr>
          <w:rFonts w:eastAsia="Times New Roman" w:cs="Times New Roman"/>
          <w:szCs w:val="24"/>
        </w:rPr>
        <w:t xml:space="preserve">. </w:t>
      </w:r>
      <w:r>
        <w:rPr>
          <w:rFonts w:eastAsia="Times New Roman" w:cs="Times New Roman"/>
          <w:szCs w:val="24"/>
        </w:rPr>
        <w:t>Prohibits the MCO from receiving</w:t>
      </w:r>
      <w:r w:rsidRPr="00C039C9">
        <w:rPr>
          <w:rFonts w:eastAsia="Times New Roman" w:cs="Times New Roman"/>
          <w:szCs w:val="24"/>
        </w:rPr>
        <w:t xml:space="preserve"> more than one-half of the total amount of money recovered</w:t>
      </w:r>
      <w:r>
        <w:rPr>
          <w:rFonts w:eastAsia="Times New Roman" w:cs="Times New Roman"/>
          <w:szCs w:val="24"/>
        </w:rPr>
        <w:t xml:space="preserve"> after an applicable federal share is deducted</w:t>
      </w:r>
      <w:r w:rsidRPr="00C039C9">
        <w:rPr>
          <w:rFonts w:eastAsia="Times New Roman" w:cs="Times New Roman"/>
          <w:szCs w:val="24"/>
        </w:rPr>
        <w:t>.</w:t>
      </w:r>
    </w:p>
    <w:p w:rsidR="004D49B8" w:rsidRPr="00C039C9"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(c-2) Authorizes OIG-HHSC, n</w:t>
      </w:r>
      <w:r w:rsidRPr="00C039C9">
        <w:rPr>
          <w:rFonts w:eastAsia="Times New Roman" w:cs="Times New Roman"/>
          <w:szCs w:val="24"/>
        </w:rPr>
        <w:t>otwithstanding any pr</w:t>
      </w:r>
      <w:r>
        <w:rPr>
          <w:rFonts w:eastAsia="Times New Roman" w:cs="Times New Roman"/>
          <w:szCs w:val="24"/>
        </w:rPr>
        <w:t>ovision of this section, if OIG-HHSC</w:t>
      </w:r>
      <w:r w:rsidRPr="00C039C9">
        <w:rPr>
          <w:rFonts w:eastAsia="Times New Roman" w:cs="Times New Roman"/>
          <w:szCs w:val="24"/>
        </w:rPr>
        <w:t xml:space="preserve"> discovers fraud, waste, or abuse in Medicaid or the child health plan program in the performance of its duties,  </w:t>
      </w:r>
      <w:r>
        <w:rPr>
          <w:rFonts w:eastAsia="Times New Roman" w:cs="Times New Roman"/>
          <w:szCs w:val="24"/>
        </w:rPr>
        <w:t xml:space="preserve">to recover </w:t>
      </w:r>
      <w:r w:rsidRPr="00C039C9">
        <w:rPr>
          <w:rFonts w:eastAsia="Times New Roman" w:cs="Times New Roman"/>
          <w:szCs w:val="24"/>
        </w:rPr>
        <w:t>payments made to a provider as a result of the fraud, waste, or abuse as otherwise provided by this subchapter</w:t>
      </w:r>
      <w:r>
        <w:rPr>
          <w:rFonts w:eastAsia="Times New Roman" w:cs="Times New Roman"/>
          <w:szCs w:val="24"/>
        </w:rPr>
        <w:t xml:space="preserve"> (Medicaid and Other Health and Human Services Fraud, Abuse, or Overcharges)</w:t>
      </w:r>
      <w:r w:rsidRPr="00C039C9">
        <w:rPr>
          <w:rFonts w:eastAsia="Times New Roman" w:cs="Times New Roman"/>
          <w:szCs w:val="24"/>
        </w:rPr>
        <w:t>.</w:t>
      </w:r>
      <w:r>
        <w:rPr>
          <w:rFonts w:eastAsia="Times New Roman" w:cs="Times New Roman"/>
          <w:szCs w:val="24"/>
        </w:rPr>
        <w:t xml:space="preserve"> Requires all payments recovered by OIG-HHSC to be deposited to the credit of the general revenue fund.</w:t>
      </w:r>
    </w:p>
    <w:p w:rsidR="004D49B8" w:rsidRDefault="004D49B8" w:rsidP="00C039C9">
      <w:pPr>
        <w:spacing w:after="0" w:line="240" w:lineRule="auto"/>
        <w:ind w:left="720"/>
        <w:jc w:val="both"/>
        <w:rPr>
          <w:rFonts w:eastAsia="Times New Roman" w:cs="Times New Roman"/>
          <w:szCs w:val="24"/>
        </w:rPr>
      </w:pPr>
    </w:p>
    <w:p w:rsidR="004D49B8" w:rsidRDefault="004D49B8" w:rsidP="00C039C9">
      <w:pPr>
        <w:spacing w:after="0" w:line="240" w:lineRule="auto"/>
        <w:ind w:left="720"/>
        <w:jc w:val="both"/>
        <w:rPr>
          <w:rFonts w:eastAsia="Times New Roman" w:cs="Times New Roman"/>
          <w:szCs w:val="24"/>
        </w:rPr>
      </w:pPr>
      <w:r>
        <w:rPr>
          <w:rFonts w:eastAsia="Times New Roman" w:cs="Times New Roman"/>
          <w:szCs w:val="24"/>
        </w:rPr>
        <w:t xml:space="preserve">(c-3) Requires OIG-HHSC to coordinate with appropriate MCOs to ensure that OIG-HHSC and an MCO or an entity with which an MCO contracts do not both begin payment recovery efforts for the same case of fraud, waste, or abuse. </w:t>
      </w:r>
    </w:p>
    <w:p w:rsidR="004D49B8" w:rsidRDefault="004D49B8" w:rsidP="00C039C9">
      <w:pPr>
        <w:spacing w:after="0" w:line="240" w:lineRule="auto"/>
        <w:jc w:val="both"/>
        <w:rPr>
          <w:rFonts w:eastAsia="Times New Roman" w:cs="Times New Roman"/>
          <w:szCs w:val="24"/>
        </w:rPr>
      </w:pPr>
    </w:p>
    <w:p w:rsidR="004D49B8" w:rsidRDefault="004D49B8" w:rsidP="00C039C9">
      <w:pPr>
        <w:spacing w:after="0" w:line="240" w:lineRule="auto"/>
        <w:jc w:val="both"/>
        <w:rPr>
          <w:rFonts w:eastAsia="Times New Roman" w:cs="Times New Roman"/>
          <w:szCs w:val="24"/>
        </w:rPr>
      </w:pPr>
      <w:r>
        <w:rPr>
          <w:rFonts w:eastAsia="Times New Roman" w:cs="Times New Roman"/>
          <w:szCs w:val="24"/>
        </w:rPr>
        <w:t>SECTION 7. Makes application of Section 531.1131, Government Code, as amended by this Act, prospective.</w:t>
      </w:r>
    </w:p>
    <w:p w:rsidR="004D49B8" w:rsidRDefault="004D49B8" w:rsidP="00C039C9">
      <w:pPr>
        <w:spacing w:after="0" w:line="240" w:lineRule="auto"/>
        <w:jc w:val="both"/>
        <w:rPr>
          <w:rFonts w:eastAsia="Times New Roman" w:cs="Times New Roman"/>
          <w:szCs w:val="24"/>
        </w:rPr>
      </w:pPr>
    </w:p>
    <w:p w:rsidR="004D49B8" w:rsidRDefault="004D49B8" w:rsidP="00C039C9">
      <w:pPr>
        <w:spacing w:after="0" w:line="240" w:lineRule="auto"/>
        <w:jc w:val="both"/>
        <w:rPr>
          <w:rFonts w:eastAsia="Times New Roman" w:cs="Times New Roman"/>
          <w:szCs w:val="24"/>
        </w:rPr>
      </w:pPr>
      <w:r>
        <w:rPr>
          <w:rFonts w:eastAsia="Times New Roman" w:cs="Times New Roman"/>
          <w:szCs w:val="24"/>
        </w:rPr>
        <w:t>SECTION 8. Requires a state agency, if necessary for implementation of a provision of this Act, to request a waiver or authorization from a federal agency, and authorizes a delay of implementation until such a waiver or authorization is granted.</w:t>
      </w:r>
    </w:p>
    <w:p w:rsidR="004D49B8" w:rsidRDefault="004D49B8" w:rsidP="00C039C9">
      <w:pPr>
        <w:spacing w:after="0" w:line="240" w:lineRule="auto"/>
        <w:jc w:val="both"/>
        <w:rPr>
          <w:rFonts w:eastAsia="Times New Roman" w:cs="Times New Roman"/>
          <w:szCs w:val="24"/>
        </w:rPr>
      </w:pPr>
    </w:p>
    <w:p w:rsidR="004D49B8" w:rsidRPr="00551E99" w:rsidRDefault="004D49B8" w:rsidP="00551E99">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2017. </w:t>
      </w:r>
    </w:p>
    <w:sectPr w:rsidR="004D49B8" w:rsidRPr="00551E9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E4" w:rsidRDefault="009D64E4" w:rsidP="000F1DF9">
      <w:pPr>
        <w:spacing w:after="0" w:line="240" w:lineRule="auto"/>
      </w:pPr>
      <w:r>
        <w:separator/>
      </w:r>
    </w:p>
  </w:endnote>
  <w:endnote w:type="continuationSeparator" w:id="0">
    <w:p w:rsidR="009D64E4" w:rsidRDefault="009D64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64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49B8">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49B8">
                <w:rPr>
                  <w:sz w:val="20"/>
                  <w:szCs w:val="20"/>
                </w:rPr>
                <w:t>C.S.S.B. 1787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49B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64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49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49B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E4" w:rsidRDefault="009D64E4" w:rsidP="000F1DF9">
      <w:pPr>
        <w:spacing w:after="0" w:line="240" w:lineRule="auto"/>
      </w:pPr>
      <w:r>
        <w:separator/>
      </w:r>
    </w:p>
  </w:footnote>
  <w:footnote w:type="continuationSeparator" w:id="0">
    <w:p w:rsidR="009D64E4" w:rsidRDefault="009D64E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95A"/>
    <w:multiLevelType w:val="hybridMultilevel"/>
    <w:tmpl w:val="92AA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1409A"/>
    <w:multiLevelType w:val="hybridMultilevel"/>
    <w:tmpl w:val="30C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49B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64E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49B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49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1C01" w:rsidP="00191C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2E7E2A441B48699BC0119D96AF3224"/>
        <w:category>
          <w:name w:val="General"/>
          <w:gallery w:val="placeholder"/>
        </w:category>
        <w:types>
          <w:type w:val="bbPlcHdr"/>
        </w:types>
        <w:behaviors>
          <w:behavior w:val="content"/>
        </w:behaviors>
        <w:guid w:val="{4F5D4E15-41CC-4264-8ED3-7C1C2647D8F2}"/>
      </w:docPartPr>
      <w:docPartBody>
        <w:p w:rsidR="00000000" w:rsidRDefault="00403503"/>
      </w:docPartBody>
    </w:docPart>
    <w:docPart>
      <w:docPartPr>
        <w:name w:val="7F902A9217574C90BF65776228E18C4E"/>
        <w:category>
          <w:name w:val="General"/>
          <w:gallery w:val="placeholder"/>
        </w:category>
        <w:types>
          <w:type w:val="bbPlcHdr"/>
        </w:types>
        <w:behaviors>
          <w:behavior w:val="content"/>
        </w:behaviors>
        <w:guid w:val="{5DC4FCF8-9911-4C55-A6DB-E85ED3873F87}"/>
      </w:docPartPr>
      <w:docPartBody>
        <w:p w:rsidR="00000000" w:rsidRDefault="00403503"/>
      </w:docPartBody>
    </w:docPart>
    <w:docPart>
      <w:docPartPr>
        <w:name w:val="7E4CA3EC7B084A25B5860699FB326D47"/>
        <w:category>
          <w:name w:val="General"/>
          <w:gallery w:val="placeholder"/>
        </w:category>
        <w:types>
          <w:type w:val="bbPlcHdr"/>
        </w:types>
        <w:behaviors>
          <w:behavior w:val="content"/>
        </w:behaviors>
        <w:guid w:val="{30B70943-93ED-4B47-879E-E25F0358DAE9}"/>
      </w:docPartPr>
      <w:docPartBody>
        <w:p w:rsidR="00000000" w:rsidRDefault="00403503"/>
      </w:docPartBody>
    </w:docPart>
    <w:docPart>
      <w:docPartPr>
        <w:name w:val="C6FB0BB2373E4EA38198EB7AEFB0A244"/>
        <w:category>
          <w:name w:val="General"/>
          <w:gallery w:val="placeholder"/>
        </w:category>
        <w:types>
          <w:type w:val="bbPlcHdr"/>
        </w:types>
        <w:behaviors>
          <w:behavior w:val="content"/>
        </w:behaviors>
        <w:guid w:val="{D57F261B-EAA0-444A-8B93-9ED0B2F61B0A}"/>
      </w:docPartPr>
      <w:docPartBody>
        <w:p w:rsidR="00000000" w:rsidRDefault="00403503"/>
      </w:docPartBody>
    </w:docPart>
    <w:docPart>
      <w:docPartPr>
        <w:name w:val="43BF3E95327D482CADA61B5557E02663"/>
        <w:category>
          <w:name w:val="General"/>
          <w:gallery w:val="placeholder"/>
        </w:category>
        <w:types>
          <w:type w:val="bbPlcHdr"/>
        </w:types>
        <w:behaviors>
          <w:behavior w:val="content"/>
        </w:behaviors>
        <w:guid w:val="{E4522436-5B5C-4D0C-93E8-C4FBAF1292C1}"/>
      </w:docPartPr>
      <w:docPartBody>
        <w:p w:rsidR="00000000" w:rsidRDefault="00403503"/>
      </w:docPartBody>
    </w:docPart>
    <w:docPart>
      <w:docPartPr>
        <w:name w:val="91282461AB1A43EB924621FB87EBA496"/>
        <w:category>
          <w:name w:val="General"/>
          <w:gallery w:val="placeholder"/>
        </w:category>
        <w:types>
          <w:type w:val="bbPlcHdr"/>
        </w:types>
        <w:behaviors>
          <w:behavior w:val="content"/>
        </w:behaviors>
        <w:guid w:val="{1323B2A3-CB8D-488E-8869-471D2724DF69}"/>
      </w:docPartPr>
      <w:docPartBody>
        <w:p w:rsidR="00000000" w:rsidRDefault="00403503"/>
      </w:docPartBody>
    </w:docPart>
    <w:docPart>
      <w:docPartPr>
        <w:name w:val="1CF8C3B438D04BA4ABD6A043B3F28D29"/>
        <w:category>
          <w:name w:val="General"/>
          <w:gallery w:val="placeholder"/>
        </w:category>
        <w:types>
          <w:type w:val="bbPlcHdr"/>
        </w:types>
        <w:behaviors>
          <w:behavior w:val="content"/>
        </w:behaviors>
        <w:guid w:val="{6D27D4CB-E076-4F15-83C5-7F919E49222C}"/>
      </w:docPartPr>
      <w:docPartBody>
        <w:p w:rsidR="00000000" w:rsidRDefault="00403503"/>
      </w:docPartBody>
    </w:docPart>
    <w:docPart>
      <w:docPartPr>
        <w:name w:val="2CFC1706043746E696F66DB140E33FC0"/>
        <w:category>
          <w:name w:val="General"/>
          <w:gallery w:val="placeholder"/>
        </w:category>
        <w:types>
          <w:type w:val="bbPlcHdr"/>
        </w:types>
        <w:behaviors>
          <w:behavior w:val="content"/>
        </w:behaviors>
        <w:guid w:val="{FEE78540-4471-4779-82D3-F9429B080563}"/>
      </w:docPartPr>
      <w:docPartBody>
        <w:p w:rsidR="00000000" w:rsidRDefault="00403503"/>
      </w:docPartBody>
    </w:docPart>
    <w:docPart>
      <w:docPartPr>
        <w:name w:val="DABC3E010F5E4AAA81CE9195CFA5BFFA"/>
        <w:category>
          <w:name w:val="General"/>
          <w:gallery w:val="placeholder"/>
        </w:category>
        <w:types>
          <w:type w:val="bbPlcHdr"/>
        </w:types>
        <w:behaviors>
          <w:behavior w:val="content"/>
        </w:behaviors>
        <w:guid w:val="{0D1AA301-AB89-4491-B148-6B23B75692D8}"/>
      </w:docPartPr>
      <w:docPartBody>
        <w:p w:rsidR="00000000" w:rsidRDefault="00191C01" w:rsidP="00191C01">
          <w:pPr>
            <w:pStyle w:val="DABC3E010F5E4AAA81CE9195CFA5BFFA"/>
          </w:pPr>
          <w:r w:rsidRPr="00A30DD1">
            <w:rPr>
              <w:rStyle w:val="PlaceholderText"/>
            </w:rPr>
            <w:t>Click here to enter a date.</w:t>
          </w:r>
        </w:p>
      </w:docPartBody>
    </w:docPart>
    <w:docPart>
      <w:docPartPr>
        <w:name w:val="6F648757797D429ABCADB5DB63F254BD"/>
        <w:category>
          <w:name w:val="General"/>
          <w:gallery w:val="placeholder"/>
        </w:category>
        <w:types>
          <w:type w:val="bbPlcHdr"/>
        </w:types>
        <w:behaviors>
          <w:behavior w:val="content"/>
        </w:behaviors>
        <w:guid w:val="{7C7E0F06-8827-478B-8B1B-B8513AB68CEE}"/>
      </w:docPartPr>
      <w:docPartBody>
        <w:p w:rsidR="00000000" w:rsidRDefault="00403503"/>
      </w:docPartBody>
    </w:docPart>
    <w:docPart>
      <w:docPartPr>
        <w:name w:val="C04D2DD30A37412BAB5DB4ECBFCF2CF2"/>
        <w:category>
          <w:name w:val="General"/>
          <w:gallery w:val="placeholder"/>
        </w:category>
        <w:types>
          <w:type w:val="bbPlcHdr"/>
        </w:types>
        <w:behaviors>
          <w:behavior w:val="content"/>
        </w:behaviors>
        <w:guid w:val="{91235CE5-E534-47D0-9BEB-C4D71A932100}"/>
      </w:docPartPr>
      <w:docPartBody>
        <w:p w:rsidR="00000000" w:rsidRDefault="00403503"/>
      </w:docPartBody>
    </w:docPart>
    <w:docPart>
      <w:docPartPr>
        <w:name w:val="648BAC19B24D478F9F68B003917EACDF"/>
        <w:category>
          <w:name w:val="General"/>
          <w:gallery w:val="placeholder"/>
        </w:category>
        <w:types>
          <w:type w:val="bbPlcHdr"/>
        </w:types>
        <w:behaviors>
          <w:behavior w:val="content"/>
        </w:behaviors>
        <w:guid w:val="{02FEE3DD-CA05-47E9-B228-5C3DA0DB24DB}"/>
      </w:docPartPr>
      <w:docPartBody>
        <w:p w:rsidR="00000000" w:rsidRDefault="00191C01" w:rsidP="00191C01">
          <w:pPr>
            <w:pStyle w:val="648BAC19B24D478F9F68B003917EACDF"/>
          </w:pPr>
          <w:r>
            <w:rPr>
              <w:rFonts w:eastAsia="Times New Roman" w:cs="Times New Roman"/>
              <w:bCs/>
              <w:szCs w:val="24"/>
            </w:rPr>
            <w:t xml:space="preserve"> </w:t>
          </w:r>
        </w:p>
      </w:docPartBody>
    </w:docPart>
    <w:docPart>
      <w:docPartPr>
        <w:name w:val="C9C0DAF111824FEB8E91FF34F1E5AB9E"/>
        <w:category>
          <w:name w:val="General"/>
          <w:gallery w:val="placeholder"/>
        </w:category>
        <w:types>
          <w:type w:val="bbPlcHdr"/>
        </w:types>
        <w:behaviors>
          <w:behavior w:val="content"/>
        </w:behaviors>
        <w:guid w:val="{11F01EFD-E78D-497C-B417-1A5C9816A0BA}"/>
      </w:docPartPr>
      <w:docPartBody>
        <w:p w:rsidR="00000000" w:rsidRDefault="00403503"/>
      </w:docPartBody>
    </w:docPart>
    <w:docPart>
      <w:docPartPr>
        <w:name w:val="4C9DA120B50C4B989AA161CDC7BDB477"/>
        <w:category>
          <w:name w:val="General"/>
          <w:gallery w:val="placeholder"/>
        </w:category>
        <w:types>
          <w:type w:val="bbPlcHdr"/>
        </w:types>
        <w:behaviors>
          <w:behavior w:val="content"/>
        </w:behaviors>
        <w:guid w:val="{DCA3BFA1-45AE-47ED-B731-AFBF91C5CDBC}"/>
      </w:docPartPr>
      <w:docPartBody>
        <w:p w:rsidR="00000000" w:rsidRDefault="004035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1C01"/>
    <w:rsid w:val="001C5F26"/>
    <w:rsid w:val="00280096"/>
    <w:rsid w:val="00290C4E"/>
    <w:rsid w:val="002A4665"/>
    <w:rsid w:val="002A5E86"/>
    <w:rsid w:val="002F07B9"/>
    <w:rsid w:val="0032359E"/>
    <w:rsid w:val="00330290"/>
    <w:rsid w:val="0040350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C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1C01"/>
    <w:rPr>
      <w:rFonts w:ascii="Times New Roman" w:hAnsi="Times New Roman"/>
      <w:sz w:val="24"/>
    </w:rPr>
  </w:style>
  <w:style w:type="paragraph" w:customStyle="1" w:styleId="487D89B4F8B34DB4967D41FE18F7F88D7">
    <w:name w:val="487D89B4F8B34DB4967D41FE18F7F88D7"/>
    <w:rsid w:val="00191C01"/>
    <w:rPr>
      <w:rFonts w:ascii="Times New Roman" w:hAnsi="Times New Roman"/>
      <w:sz w:val="24"/>
    </w:rPr>
  </w:style>
  <w:style w:type="paragraph" w:customStyle="1" w:styleId="AE2570ED5D764CD7AF9686706F550F4620">
    <w:name w:val="AE2570ED5D764CD7AF9686706F550F4620"/>
    <w:rsid w:val="00191C01"/>
    <w:pPr>
      <w:tabs>
        <w:tab w:val="center" w:pos="4680"/>
        <w:tab w:val="right" w:pos="9360"/>
      </w:tabs>
      <w:spacing w:after="0" w:line="240" w:lineRule="auto"/>
    </w:pPr>
    <w:rPr>
      <w:rFonts w:ascii="Times New Roman" w:hAnsi="Times New Roman"/>
      <w:sz w:val="24"/>
    </w:rPr>
  </w:style>
  <w:style w:type="paragraph" w:customStyle="1" w:styleId="DABC3E010F5E4AAA81CE9195CFA5BFFA">
    <w:name w:val="DABC3E010F5E4AAA81CE9195CFA5BFFA"/>
    <w:rsid w:val="00191C01"/>
  </w:style>
  <w:style w:type="paragraph" w:customStyle="1" w:styleId="648BAC19B24D478F9F68B003917EACDF">
    <w:name w:val="648BAC19B24D478F9F68B003917EACDF"/>
    <w:rsid w:val="00191C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C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1C01"/>
    <w:rPr>
      <w:rFonts w:ascii="Times New Roman" w:hAnsi="Times New Roman"/>
      <w:sz w:val="24"/>
    </w:rPr>
  </w:style>
  <w:style w:type="paragraph" w:customStyle="1" w:styleId="487D89B4F8B34DB4967D41FE18F7F88D7">
    <w:name w:val="487D89B4F8B34DB4967D41FE18F7F88D7"/>
    <w:rsid w:val="00191C01"/>
    <w:rPr>
      <w:rFonts w:ascii="Times New Roman" w:hAnsi="Times New Roman"/>
      <w:sz w:val="24"/>
    </w:rPr>
  </w:style>
  <w:style w:type="paragraph" w:customStyle="1" w:styleId="AE2570ED5D764CD7AF9686706F550F4620">
    <w:name w:val="AE2570ED5D764CD7AF9686706F550F4620"/>
    <w:rsid w:val="00191C01"/>
    <w:pPr>
      <w:tabs>
        <w:tab w:val="center" w:pos="4680"/>
        <w:tab w:val="right" w:pos="9360"/>
      </w:tabs>
      <w:spacing w:after="0" w:line="240" w:lineRule="auto"/>
    </w:pPr>
    <w:rPr>
      <w:rFonts w:ascii="Times New Roman" w:hAnsi="Times New Roman"/>
      <w:sz w:val="24"/>
    </w:rPr>
  </w:style>
  <w:style w:type="paragraph" w:customStyle="1" w:styleId="DABC3E010F5E4AAA81CE9195CFA5BFFA">
    <w:name w:val="DABC3E010F5E4AAA81CE9195CFA5BFFA"/>
    <w:rsid w:val="00191C01"/>
  </w:style>
  <w:style w:type="paragraph" w:customStyle="1" w:styleId="648BAC19B24D478F9F68B003917EACDF">
    <w:name w:val="648BAC19B24D478F9F68B003917EACDF"/>
    <w:rsid w:val="00191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B049D2-F8BF-4BF8-BDD8-EB8CD61D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1151</Words>
  <Characters>6567</Characters>
  <Application>Microsoft Office Word</Application>
  <DocSecurity>0</DocSecurity>
  <Lines>54</Lines>
  <Paragraphs>15</Paragraphs>
  <ScaleCrop>false</ScaleCrop>
  <Company>Texas Legislative Council</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2017-04-07T16:08:00Z</cp:lastPrinted>
  <dcterms:created xsi:type="dcterms:W3CDTF">2015-05-29T14:24:00Z</dcterms:created>
  <dcterms:modified xsi:type="dcterms:W3CDTF">2017-04-07T16:08:00Z</dcterms:modified>
</cp:coreProperties>
</file>

<file path=docProps/custom.xml><?xml version="1.0" encoding="utf-8"?>
<op:Properties xmlns:vt="http://schemas.openxmlformats.org/officeDocument/2006/docPropsVTypes" xmlns:op="http://schemas.openxmlformats.org/officeDocument/2006/custom-properties"/>
</file>