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C2DA3" w:rsidTr="00345119">
        <w:tc>
          <w:tcPr>
            <w:tcW w:w="9576" w:type="dxa"/>
            <w:noWrap/>
          </w:tcPr>
          <w:p w:rsidR="008423E4" w:rsidRPr="0022177D" w:rsidRDefault="0013436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3436A" w:rsidP="008423E4">
      <w:pPr>
        <w:jc w:val="center"/>
      </w:pPr>
    </w:p>
    <w:p w:rsidR="008423E4" w:rsidRPr="00B31F0E" w:rsidRDefault="0013436A" w:rsidP="008423E4"/>
    <w:p w:rsidR="008423E4" w:rsidRPr="00742794" w:rsidRDefault="0013436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C2DA3" w:rsidTr="00345119">
        <w:tc>
          <w:tcPr>
            <w:tcW w:w="9576" w:type="dxa"/>
          </w:tcPr>
          <w:p w:rsidR="008423E4" w:rsidRPr="00861995" w:rsidRDefault="0013436A" w:rsidP="00345119">
            <w:pPr>
              <w:jc w:val="right"/>
            </w:pPr>
            <w:r>
              <w:t>S.B. 1790</w:t>
            </w:r>
          </w:p>
        </w:tc>
      </w:tr>
      <w:tr w:rsidR="005C2DA3" w:rsidTr="00345119">
        <w:tc>
          <w:tcPr>
            <w:tcW w:w="9576" w:type="dxa"/>
          </w:tcPr>
          <w:p w:rsidR="008423E4" w:rsidRPr="00861995" w:rsidRDefault="0013436A" w:rsidP="000F22EC">
            <w:pPr>
              <w:jc w:val="right"/>
            </w:pPr>
            <w:r>
              <w:t xml:space="preserve">By: </w:t>
            </w:r>
            <w:r>
              <w:t>Taylor, Van</w:t>
            </w:r>
          </w:p>
        </w:tc>
      </w:tr>
      <w:tr w:rsidR="005C2DA3" w:rsidTr="00345119">
        <w:tc>
          <w:tcPr>
            <w:tcW w:w="9576" w:type="dxa"/>
          </w:tcPr>
          <w:p w:rsidR="008423E4" w:rsidRPr="00861995" w:rsidRDefault="0013436A" w:rsidP="00345119">
            <w:pPr>
              <w:jc w:val="right"/>
            </w:pPr>
            <w:r>
              <w:t>Criminal Jurisprudence</w:t>
            </w:r>
          </w:p>
        </w:tc>
      </w:tr>
      <w:tr w:rsidR="005C2DA3" w:rsidTr="00345119">
        <w:tc>
          <w:tcPr>
            <w:tcW w:w="9576" w:type="dxa"/>
          </w:tcPr>
          <w:p w:rsidR="008423E4" w:rsidRDefault="0013436A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13436A" w:rsidP="008423E4">
      <w:pPr>
        <w:tabs>
          <w:tab w:val="right" w:pos="9360"/>
        </w:tabs>
      </w:pPr>
    </w:p>
    <w:p w:rsidR="008423E4" w:rsidRDefault="0013436A" w:rsidP="008423E4"/>
    <w:p w:rsidR="008423E4" w:rsidRDefault="0013436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5C2DA3" w:rsidTr="0074698D">
        <w:tc>
          <w:tcPr>
            <w:tcW w:w="9582" w:type="dxa"/>
          </w:tcPr>
          <w:p w:rsidR="008423E4" w:rsidRPr="00A8133F" w:rsidRDefault="0013436A" w:rsidP="006B3D9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3436A" w:rsidP="006B3D93"/>
          <w:p w:rsidR="008423E4" w:rsidRDefault="0013436A" w:rsidP="006B3D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note </w:t>
            </w:r>
            <w:r>
              <w:t>a discrepancy in the penalty for the</w:t>
            </w:r>
            <w:r>
              <w:t xml:space="preserve"> fraudulent destruction, removal, or concealment of a writing that is attached to tangible </w:t>
            </w:r>
            <w:r>
              <w:t>property and</w:t>
            </w:r>
            <w:r>
              <w:t xml:space="preserve"> the penalty for stealing that same tangible property.</w:t>
            </w:r>
            <w:r>
              <w:t xml:space="preserve"> </w:t>
            </w:r>
            <w:r>
              <w:t>S.B. 1790</w:t>
            </w:r>
            <w:r>
              <w:t xml:space="preserve"> </w:t>
            </w:r>
            <w:r>
              <w:t xml:space="preserve">seeks to </w:t>
            </w:r>
            <w:r>
              <w:t xml:space="preserve">address this problem by </w:t>
            </w:r>
            <w:r>
              <w:t>establishing new penalties for the</w:t>
            </w:r>
            <w:r>
              <w:t xml:space="preserve"> fraudulent destructi</w:t>
            </w:r>
            <w:r>
              <w:t>on, removal, or concealment of a writing that is attached to tangible property.</w:t>
            </w:r>
          </w:p>
          <w:p w:rsidR="008423E4" w:rsidRPr="00E26B13" w:rsidRDefault="0013436A" w:rsidP="006B3D93">
            <w:pPr>
              <w:rPr>
                <w:b/>
              </w:rPr>
            </w:pPr>
          </w:p>
        </w:tc>
      </w:tr>
      <w:tr w:rsidR="005C2DA3" w:rsidTr="0074698D">
        <w:tc>
          <w:tcPr>
            <w:tcW w:w="9582" w:type="dxa"/>
          </w:tcPr>
          <w:p w:rsidR="0017725B" w:rsidRDefault="0013436A" w:rsidP="006B3D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13436A" w:rsidP="006B3D93">
            <w:pPr>
              <w:rPr>
                <w:b/>
                <w:u w:val="single"/>
              </w:rPr>
            </w:pPr>
          </w:p>
          <w:p w:rsidR="00407B98" w:rsidRPr="00407B98" w:rsidRDefault="0013436A" w:rsidP="006B3D93">
            <w:pPr>
              <w:jc w:val="both"/>
            </w:pPr>
            <w:r>
              <w:t>It is the committee's opinion that this bill expressly does one or more of the following: creates a criminal offense, increases the punishment for an</w:t>
            </w:r>
            <w:r>
              <w:t xml:space="preserve"> existing criminal offense or category of offenses, or changes the eligibility of a person for community supervision, parole, or mandatory supervision.</w:t>
            </w:r>
          </w:p>
          <w:p w:rsidR="0017725B" w:rsidRPr="0017725B" w:rsidRDefault="0013436A" w:rsidP="006B3D93">
            <w:pPr>
              <w:rPr>
                <w:b/>
                <w:u w:val="single"/>
              </w:rPr>
            </w:pPr>
          </w:p>
        </w:tc>
      </w:tr>
      <w:tr w:rsidR="005C2DA3" w:rsidTr="0074698D">
        <w:tc>
          <w:tcPr>
            <w:tcW w:w="9582" w:type="dxa"/>
          </w:tcPr>
          <w:p w:rsidR="008423E4" w:rsidRPr="00A8133F" w:rsidRDefault="0013436A" w:rsidP="006B3D9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3436A" w:rsidP="006B3D93"/>
          <w:p w:rsidR="00283E6A" w:rsidRDefault="0013436A" w:rsidP="006B3D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</w:t>
            </w:r>
            <w:r>
              <w:t>ional rulemaking authority to a state officer, department, agency, or institution.</w:t>
            </w:r>
          </w:p>
          <w:p w:rsidR="008423E4" w:rsidRPr="00E21FDC" w:rsidRDefault="0013436A" w:rsidP="006B3D93">
            <w:pPr>
              <w:rPr>
                <w:b/>
              </w:rPr>
            </w:pPr>
          </w:p>
        </w:tc>
      </w:tr>
      <w:tr w:rsidR="005C2DA3" w:rsidTr="0074698D">
        <w:tc>
          <w:tcPr>
            <w:tcW w:w="9582" w:type="dxa"/>
          </w:tcPr>
          <w:p w:rsidR="008423E4" w:rsidRPr="00A8133F" w:rsidRDefault="0013436A" w:rsidP="006B3D9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13436A" w:rsidP="006B3D93"/>
          <w:p w:rsidR="008423E4" w:rsidRDefault="0013436A" w:rsidP="006B3D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1790</w:t>
            </w:r>
            <w:r>
              <w:t xml:space="preserve"> amends the Penal Code to </w:t>
            </w:r>
            <w:r>
              <w:t xml:space="preserve">establish penalties for an offense of </w:t>
            </w:r>
            <w:r>
              <w:t xml:space="preserve">fraudulent destruction, removal, or concealment of </w:t>
            </w:r>
            <w:r>
              <w:t xml:space="preserve">a </w:t>
            </w:r>
            <w:r>
              <w:t>writing</w:t>
            </w:r>
            <w:r>
              <w:t>,</w:t>
            </w:r>
            <w:r>
              <w:t xml:space="preserve"> </w:t>
            </w:r>
            <w:r>
              <w:t>if</w:t>
            </w:r>
            <w:r>
              <w:t xml:space="preserve"> </w:t>
            </w:r>
            <w:r>
              <w:t xml:space="preserve">the </w:t>
            </w:r>
            <w:r>
              <w:t>writing</w:t>
            </w:r>
            <w:r>
              <w:t xml:space="preserve"> at the time of the offense was </w:t>
            </w:r>
            <w:r>
              <w:t>attached to tangible property</w:t>
            </w:r>
            <w:r>
              <w:t xml:space="preserve"> to</w:t>
            </w:r>
            <w:r>
              <w:t xml:space="preserve"> </w:t>
            </w:r>
            <w:r>
              <w:t xml:space="preserve">indicate </w:t>
            </w:r>
            <w:r>
              <w:t>the price for the sale of that property</w:t>
            </w:r>
            <w:r>
              <w:t xml:space="preserve"> </w:t>
            </w:r>
            <w:r>
              <w:t>and the</w:t>
            </w:r>
            <w:r>
              <w:t xml:space="preserve"> actor engaged in the conduct that constitutes the offense with respect to that writing for the purpose of obtaining the property for a</w:t>
            </w:r>
            <w:r>
              <w:t xml:space="preserve"> lesser price indicated by a separate writing</w:t>
            </w:r>
            <w:r>
              <w:t>,</w:t>
            </w:r>
            <w:r>
              <w:t xml:space="preserve"> </w:t>
            </w:r>
            <w:r>
              <w:t xml:space="preserve">ranging from a Class C misdemeanor to a first degree felony depending on the </w:t>
            </w:r>
            <w:r>
              <w:t xml:space="preserve">amount of the </w:t>
            </w:r>
            <w:r>
              <w:t>difference between the impaired writing and the lesser price</w:t>
            </w:r>
            <w:r>
              <w:t xml:space="preserve"> indicated by the other writing</w:t>
            </w:r>
            <w:r>
              <w:t>.</w:t>
            </w:r>
          </w:p>
          <w:p w:rsidR="008423E4" w:rsidRPr="00835628" w:rsidRDefault="0013436A" w:rsidP="006B3D93">
            <w:pPr>
              <w:rPr>
                <w:b/>
              </w:rPr>
            </w:pPr>
          </w:p>
        </w:tc>
      </w:tr>
      <w:tr w:rsidR="005C2DA3" w:rsidTr="0074698D">
        <w:tc>
          <w:tcPr>
            <w:tcW w:w="9582" w:type="dxa"/>
          </w:tcPr>
          <w:p w:rsidR="008423E4" w:rsidRPr="00A8133F" w:rsidRDefault="0013436A" w:rsidP="006B3D9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13436A" w:rsidP="006B3D93"/>
          <w:p w:rsidR="008423E4" w:rsidRPr="003624F2" w:rsidRDefault="0013436A" w:rsidP="006B3D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</w:t>
            </w:r>
            <w:r>
              <w:t>ber 1, 2017.</w:t>
            </w:r>
          </w:p>
          <w:p w:rsidR="008423E4" w:rsidRPr="00233FDB" w:rsidRDefault="0013436A" w:rsidP="006B3D93">
            <w:pPr>
              <w:rPr>
                <w:b/>
              </w:rPr>
            </w:pPr>
          </w:p>
        </w:tc>
      </w:tr>
      <w:tr w:rsidR="005C2DA3" w:rsidTr="0074698D">
        <w:tc>
          <w:tcPr>
            <w:tcW w:w="9582" w:type="dxa"/>
          </w:tcPr>
          <w:p w:rsidR="00A60B90" w:rsidRPr="00A60B90" w:rsidRDefault="0013436A" w:rsidP="006B3D93">
            <w:pPr>
              <w:jc w:val="both"/>
            </w:pPr>
          </w:p>
        </w:tc>
      </w:tr>
      <w:tr w:rsidR="005C2DA3" w:rsidTr="0074698D">
        <w:tc>
          <w:tcPr>
            <w:tcW w:w="9582" w:type="dxa"/>
          </w:tcPr>
          <w:p w:rsidR="0074698D" w:rsidRDefault="0013436A" w:rsidP="006B3D93"/>
          <w:p w:rsidR="0074698D" w:rsidRPr="009C1E9A" w:rsidRDefault="0013436A" w:rsidP="006B3D93">
            <w:pPr>
              <w:rPr>
                <w:b/>
                <w:u w:val="single"/>
              </w:rPr>
            </w:pPr>
          </w:p>
        </w:tc>
      </w:tr>
    </w:tbl>
    <w:p w:rsidR="008423E4" w:rsidRPr="00BE0E75" w:rsidRDefault="0013436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13436A" w:rsidP="008423E4"/>
    <w:sectPr w:rsidR="004108C3" w:rsidRPr="008423E4" w:rsidSect="00CD51B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436A">
      <w:r>
        <w:separator/>
      </w:r>
    </w:p>
  </w:endnote>
  <w:endnote w:type="continuationSeparator" w:id="0">
    <w:p w:rsidR="00000000" w:rsidRDefault="0013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C2DA3" w:rsidTr="009C1E9A">
      <w:trPr>
        <w:cantSplit/>
      </w:trPr>
      <w:tc>
        <w:tcPr>
          <w:tcW w:w="0" w:type="pct"/>
        </w:tcPr>
        <w:p w:rsidR="00137D90" w:rsidRDefault="0013436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3436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3436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3436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3436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2DA3" w:rsidTr="009C1E9A">
      <w:trPr>
        <w:cantSplit/>
      </w:trPr>
      <w:tc>
        <w:tcPr>
          <w:tcW w:w="0" w:type="pct"/>
        </w:tcPr>
        <w:p w:rsidR="00EC379B" w:rsidRDefault="0013436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3436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31690</w:t>
          </w:r>
        </w:p>
      </w:tc>
      <w:tc>
        <w:tcPr>
          <w:tcW w:w="2453" w:type="pct"/>
        </w:tcPr>
        <w:p w:rsidR="00EC379B" w:rsidRDefault="0013436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17.137.187</w:t>
          </w:r>
          <w:r>
            <w:fldChar w:fldCharType="end"/>
          </w:r>
        </w:p>
      </w:tc>
    </w:tr>
    <w:tr w:rsidR="005C2DA3" w:rsidTr="009C1E9A">
      <w:trPr>
        <w:cantSplit/>
      </w:trPr>
      <w:tc>
        <w:tcPr>
          <w:tcW w:w="0" w:type="pct"/>
        </w:tcPr>
        <w:p w:rsidR="00EC379B" w:rsidRDefault="0013436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3436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13436A" w:rsidP="006D504F">
          <w:pPr>
            <w:pStyle w:val="Footer"/>
            <w:rPr>
              <w:rStyle w:val="PageNumber"/>
            </w:rPr>
          </w:pPr>
        </w:p>
        <w:p w:rsidR="00EC379B" w:rsidRDefault="0013436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2DA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3436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3436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3436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436A">
      <w:r>
        <w:separator/>
      </w:r>
    </w:p>
  </w:footnote>
  <w:footnote w:type="continuationSeparator" w:id="0">
    <w:p w:rsidR="00000000" w:rsidRDefault="0013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A3"/>
    <w:rsid w:val="0013436A"/>
    <w:rsid w:val="005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07B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7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7B98"/>
  </w:style>
  <w:style w:type="paragraph" w:styleId="CommentSubject">
    <w:name w:val="annotation subject"/>
    <w:basedOn w:val="CommentText"/>
    <w:next w:val="CommentText"/>
    <w:link w:val="CommentSubjectChar"/>
    <w:rsid w:val="00407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7B98"/>
    <w:rPr>
      <w:b/>
      <w:bCs/>
    </w:rPr>
  </w:style>
  <w:style w:type="paragraph" w:styleId="ListParagraph">
    <w:name w:val="List Paragraph"/>
    <w:basedOn w:val="Normal"/>
    <w:uiPriority w:val="34"/>
    <w:qFormat/>
    <w:rsid w:val="00161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07B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7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7B98"/>
  </w:style>
  <w:style w:type="paragraph" w:styleId="CommentSubject">
    <w:name w:val="annotation subject"/>
    <w:basedOn w:val="CommentText"/>
    <w:next w:val="CommentText"/>
    <w:link w:val="CommentSubjectChar"/>
    <w:rsid w:val="00407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7B98"/>
    <w:rPr>
      <w:b/>
      <w:bCs/>
    </w:rPr>
  </w:style>
  <w:style w:type="paragraph" w:styleId="ListParagraph">
    <w:name w:val="List Paragraph"/>
    <w:basedOn w:val="Normal"/>
    <w:uiPriority w:val="34"/>
    <w:qFormat/>
    <w:rsid w:val="0016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1434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HB01686 (Committee Report (Substituted))</vt:lpstr>
    </vt:vector>
  </TitlesOfParts>
  <Company>State of Texas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31690</dc:subject>
  <dc:creator>State of Texas</dc:creator>
  <dc:description>SB 1790 by Taylor, Van-(H)Criminal Jurisprudence</dc:description>
  <cp:lastModifiedBy>Molly Hoffman-Bricker</cp:lastModifiedBy>
  <cp:revision>2</cp:revision>
  <cp:lastPrinted>2017-03-29T14:11:00Z</cp:lastPrinted>
  <dcterms:created xsi:type="dcterms:W3CDTF">2017-05-18T23:15:00Z</dcterms:created>
  <dcterms:modified xsi:type="dcterms:W3CDTF">2017-05-18T23:15:00Z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17.137.187</vt:lpwstr>
  </property>
</Properties>
</file>