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4997" w:rsidTr="00345119">
        <w:tc>
          <w:tcPr>
            <w:tcW w:w="9576" w:type="dxa"/>
            <w:noWrap/>
          </w:tcPr>
          <w:p w:rsidR="008423E4" w:rsidRPr="0022177D" w:rsidRDefault="008950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50B8" w:rsidP="008423E4">
      <w:pPr>
        <w:jc w:val="center"/>
      </w:pPr>
    </w:p>
    <w:p w:rsidR="008423E4" w:rsidRPr="00B31F0E" w:rsidRDefault="008950B8" w:rsidP="008423E4"/>
    <w:p w:rsidR="008423E4" w:rsidRPr="00742794" w:rsidRDefault="008950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4997" w:rsidTr="00345119">
        <w:tc>
          <w:tcPr>
            <w:tcW w:w="9576" w:type="dxa"/>
          </w:tcPr>
          <w:p w:rsidR="008423E4" w:rsidRPr="00861995" w:rsidRDefault="008950B8" w:rsidP="00345119">
            <w:pPr>
              <w:jc w:val="right"/>
            </w:pPr>
            <w:r>
              <w:t>S.B. 1806</w:t>
            </w:r>
          </w:p>
        </w:tc>
      </w:tr>
      <w:tr w:rsidR="00DD4997" w:rsidTr="00345119">
        <w:tc>
          <w:tcPr>
            <w:tcW w:w="9576" w:type="dxa"/>
          </w:tcPr>
          <w:p w:rsidR="008423E4" w:rsidRPr="00861995" w:rsidRDefault="008950B8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DD4997" w:rsidTr="00345119">
        <w:tc>
          <w:tcPr>
            <w:tcW w:w="9576" w:type="dxa"/>
          </w:tcPr>
          <w:p w:rsidR="008423E4" w:rsidRPr="00861995" w:rsidRDefault="008950B8" w:rsidP="00345119">
            <w:pPr>
              <w:jc w:val="right"/>
            </w:pPr>
            <w:r>
              <w:t>Human Services</w:t>
            </w:r>
          </w:p>
        </w:tc>
      </w:tr>
      <w:tr w:rsidR="00DD4997" w:rsidTr="00345119">
        <w:tc>
          <w:tcPr>
            <w:tcW w:w="9576" w:type="dxa"/>
          </w:tcPr>
          <w:p w:rsidR="008423E4" w:rsidRDefault="008950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50B8" w:rsidP="008423E4">
      <w:pPr>
        <w:tabs>
          <w:tab w:val="right" w:pos="9360"/>
        </w:tabs>
      </w:pPr>
    </w:p>
    <w:p w:rsidR="008423E4" w:rsidRDefault="008950B8" w:rsidP="008423E4"/>
    <w:p w:rsidR="008423E4" w:rsidRDefault="008950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4997" w:rsidTr="00345119">
        <w:tc>
          <w:tcPr>
            <w:tcW w:w="9576" w:type="dxa"/>
          </w:tcPr>
          <w:p w:rsidR="008423E4" w:rsidRPr="00A8133F" w:rsidRDefault="008950B8" w:rsidP="003367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50B8" w:rsidP="0033674B"/>
          <w:p w:rsidR="008423E4" w:rsidRDefault="008950B8" w:rsidP="0033674B">
            <w:pPr>
              <w:pStyle w:val="Header"/>
              <w:jc w:val="both"/>
            </w:pPr>
            <w:r>
              <w:t xml:space="preserve">Informed observers note the many benefits children's advocacy centers </w:t>
            </w:r>
            <w:r>
              <w:t xml:space="preserve">can provide in the </w:t>
            </w:r>
            <w:r>
              <w:t xml:space="preserve">joint investigation of child abuse </w:t>
            </w:r>
            <w:r>
              <w:t xml:space="preserve">cases and contend that certain </w:t>
            </w:r>
            <w:r>
              <w:t>cases</w:t>
            </w:r>
            <w:r>
              <w:t>, including those involving a child fatality,</w:t>
            </w:r>
            <w:r>
              <w:t xml:space="preserve"> </w:t>
            </w:r>
            <w:r>
              <w:t>should be referred to such a center</w:t>
            </w:r>
            <w:r>
              <w:t>.</w:t>
            </w:r>
            <w:r>
              <w:t xml:space="preserve"> </w:t>
            </w:r>
            <w:r>
              <w:t xml:space="preserve">S.B. 1806 </w:t>
            </w:r>
            <w:r>
              <w:t xml:space="preserve">seeks to </w:t>
            </w:r>
            <w:r>
              <w:t xml:space="preserve">require the Department of Family and Protective Services to refer certain </w:t>
            </w:r>
            <w:r>
              <w:t xml:space="preserve">child abuse </w:t>
            </w:r>
            <w:r>
              <w:t>cases to a children's advocacy c</w:t>
            </w:r>
            <w:r>
              <w:t>enter for a multidisciplinary approach to joint investigations.</w:t>
            </w:r>
          </w:p>
          <w:p w:rsidR="008423E4" w:rsidRPr="00E26B13" w:rsidRDefault="008950B8" w:rsidP="0033674B">
            <w:pPr>
              <w:rPr>
                <w:b/>
              </w:rPr>
            </w:pPr>
          </w:p>
        </w:tc>
      </w:tr>
      <w:tr w:rsidR="00DD4997" w:rsidTr="00345119">
        <w:tc>
          <w:tcPr>
            <w:tcW w:w="9576" w:type="dxa"/>
          </w:tcPr>
          <w:p w:rsidR="0017725B" w:rsidRDefault="008950B8" w:rsidP="00336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50B8" w:rsidP="0033674B">
            <w:pPr>
              <w:rPr>
                <w:b/>
                <w:u w:val="single"/>
              </w:rPr>
            </w:pPr>
          </w:p>
          <w:p w:rsidR="008F623F" w:rsidRPr="008F623F" w:rsidRDefault="008950B8" w:rsidP="003367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8950B8" w:rsidP="0033674B">
            <w:pPr>
              <w:rPr>
                <w:b/>
                <w:u w:val="single"/>
              </w:rPr>
            </w:pPr>
          </w:p>
        </w:tc>
      </w:tr>
      <w:tr w:rsidR="00DD4997" w:rsidTr="00345119">
        <w:tc>
          <w:tcPr>
            <w:tcW w:w="9576" w:type="dxa"/>
          </w:tcPr>
          <w:p w:rsidR="008423E4" w:rsidRPr="00A8133F" w:rsidRDefault="008950B8" w:rsidP="003367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50B8" w:rsidP="0033674B"/>
          <w:p w:rsidR="008F623F" w:rsidRDefault="008950B8" w:rsidP="00336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8950B8" w:rsidP="0033674B">
            <w:pPr>
              <w:rPr>
                <w:b/>
              </w:rPr>
            </w:pPr>
          </w:p>
        </w:tc>
      </w:tr>
      <w:tr w:rsidR="00DD4997" w:rsidTr="00345119">
        <w:tc>
          <w:tcPr>
            <w:tcW w:w="9576" w:type="dxa"/>
          </w:tcPr>
          <w:p w:rsidR="008423E4" w:rsidRPr="00A8133F" w:rsidRDefault="008950B8" w:rsidP="003367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50B8" w:rsidP="0033674B"/>
          <w:p w:rsidR="008423E4" w:rsidRDefault="008950B8" w:rsidP="0033674B">
            <w:pPr>
              <w:pStyle w:val="Header"/>
              <w:jc w:val="both"/>
            </w:pPr>
            <w:r>
              <w:t xml:space="preserve">S.B. 1806 amends the </w:t>
            </w:r>
            <w:r w:rsidRPr="008F623F">
              <w:t>Family Code</w:t>
            </w:r>
            <w:r>
              <w:t xml:space="preserve"> to</w:t>
            </w:r>
            <w:r>
              <w:t xml:space="preserve"> require the </w:t>
            </w:r>
            <w:r w:rsidRPr="007220C1">
              <w:t>Department of Family and Protective Services (DFPS)</w:t>
            </w:r>
            <w:r>
              <w:t xml:space="preserve"> to r</w:t>
            </w:r>
            <w:r>
              <w:t xml:space="preserve">efer a case to a </w:t>
            </w:r>
            <w:r>
              <w:t xml:space="preserve">children's advocacy </w:t>
            </w:r>
            <w:r>
              <w:t xml:space="preserve">center and </w:t>
            </w:r>
            <w:r>
              <w:t xml:space="preserve">to </w:t>
            </w:r>
            <w:r>
              <w:t xml:space="preserve">require </w:t>
            </w:r>
            <w:r>
              <w:t xml:space="preserve">the center </w:t>
            </w:r>
            <w:r>
              <w:t>to</w:t>
            </w:r>
            <w:r>
              <w:t xml:space="preserve"> initiate a response by </w:t>
            </w:r>
            <w:r>
              <w:t xml:space="preserve">the </w:t>
            </w:r>
            <w:r>
              <w:t>center's multidisciplinary team when</w:t>
            </w:r>
            <w:r>
              <w:t xml:space="preserve"> conducting an investigation of </w:t>
            </w:r>
            <w:r>
              <w:t xml:space="preserve">a child fatality in which there are surviving children in the deceased child's household or under the supervision of the caregiver involved in the child fatality or </w:t>
            </w:r>
            <w:r>
              <w:t xml:space="preserve">a report of abuse that </w:t>
            </w:r>
            <w:r>
              <w:t xml:space="preserve">is made by a </w:t>
            </w:r>
            <w:r>
              <w:t xml:space="preserve">certain </w:t>
            </w:r>
            <w:r>
              <w:t xml:space="preserve">professional </w:t>
            </w:r>
            <w:r>
              <w:t xml:space="preserve">in accordance with state law </w:t>
            </w:r>
            <w:r>
              <w:t xml:space="preserve">and that </w:t>
            </w:r>
            <w:r>
              <w:t>all</w:t>
            </w:r>
            <w:r>
              <w:t xml:space="preserve">eges sexual abuse of a child or </w:t>
            </w:r>
            <w:r>
              <w:t>is a type of case handled by the center in accordance with the working protocol adopted for the cen</w:t>
            </w:r>
            <w:r>
              <w:t>ter</w:t>
            </w:r>
            <w:r>
              <w:t xml:space="preserve"> for purposes of certain contract eligibility.</w:t>
            </w:r>
            <w:r>
              <w:t xml:space="preserve"> </w:t>
            </w:r>
            <w:r w:rsidRPr="00330FAF">
              <w:t>Th</w:t>
            </w:r>
            <w:r>
              <w:t>os</w:t>
            </w:r>
            <w:r w:rsidRPr="00330FAF">
              <w:t>e requirements apply only to an investigation of abuse in a county served by a center that has executed an interagency memorandum of understanding. The bill authorizes DFPS, if a county is not served by a center that has executed an interagency memoran</w:t>
            </w:r>
            <w:r w:rsidRPr="00330FAF">
              <w:t>dum of understanding, to directly refer a case to a center in an adjacent county to initiate a response by that center's multidisciplinary team, if appropriate.</w:t>
            </w:r>
            <w:r>
              <w:t xml:space="preserve"> </w:t>
            </w:r>
            <w:r>
              <w:t>The bill requires a</w:t>
            </w:r>
            <w:r>
              <w:t xml:space="preserve">ny interview of a child conducted as part of the investigation </w:t>
            </w:r>
            <w:r>
              <w:t>in a case ref</w:t>
            </w:r>
            <w:r>
              <w:t xml:space="preserve">erred to a children's' advocacy center </w:t>
            </w:r>
            <w:r>
              <w:t>under</w:t>
            </w:r>
            <w:r>
              <w:t xml:space="preserve"> the bill's provisions to </w:t>
            </w:r>
            <w:r>
              <w:t>be a forensic interview conducted in accordance with the center's working protocol unless a forensic interview is not appropriate based on the child's age and development or the center's</w:t>
            </w:r>
            <w:r>
              <w:t xml:space="preserve"> working protocol.</w:t>
            </w:r>
            <w:r>
              <w:t xml:space="preserve"> </w:t>
            </w:r>
          </w:p>
          <w:p w:rsidR="008423E4" w:rsidRPr="00835628" w:rsidRDefault="008950B8" w:rsidP="0033674B">
            <w:pPr>
              <w:rPr>
                <w:b/>
              </w:rPr>
            </w:pPr>
          </w:p>
        </w:tc>
      </w:tr>
      <w:tr w:rsidR="00DD4997" w:rsidTr="00345119">
        <w:tc>
          <w:tcPr>
            <w:tcW w:w="9576" w:type="dxa"/>
          </w:tcPr>
          <w:p w:rsidR="008423E4" w:rsidRPr="00A8133F" w:rsidRDefault="008950B8" w:rsidP="003367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50B8" w:rsidP="0033674B"/>
          <w:p w:rsidR="008423E4" w:rsidRPr="003624F2" w:rsidRDefault="008950B8" w:rsidP="00336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950B8" w:rsidP="0033674B">
            <w:pPr>
              <w:rPr>
                <w:b/>
              </w:rPr>
            </w:pPr>
          </w:p>
        </w:tc>
      </w:tr>
    </w:tbl>
    <w:p w:rsidR="008423E4" w:rsidRPr="00BE0E75" w:rsidRDefault="008950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50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0B8">
      <w:r>
        <w:separator/>
      </w:r>
    </w:p>
  </w:endnote>
  <w:endnote w:type="continuationSeparator" w:id="0">
    <w:p w:rsidR="00000000" w:rsidRDefault="008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4997" w:rsidTr="009C1E9A">
      <w:trPr>
        <w:cantSplit/>
      </w:trPr>
      <w:tc>
        <w:tcPr>
          <w:tcW w:w="0" w:type="pct"/>
        </w:tcPr>
        <w:p w:rsidR="00137D90" w:rsidRDefault="008950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50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50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50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50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4997" w:rsidTr="009C1E9A">
      <w:trPr>
        <w:cantSplit/>
      </w:trPr>
      <w:tc>
        <w:tcPr>
          <w:tcW w:w="0" w:type="pct"/>
        </w:tcPr>
        <w:p w:rsidR="00EC379B" w:rsidRDefault="008950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50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29929</w:t>
          </w:r>
        </w:p>
      </w:tc>
      <w:tc>
        <w:tcPr>
          <w:tcW w:w="2453" w:type="pct"/>
        </w:tcPr>
        <w:p w:rsidR="00EC379B" w:rsidRDefault="008950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17.130.379</w:t>
          </w:r>
          <w:r>
            <w:fldChar w:fldCharType="end"/>
          </w:r>
        </w:p>
      </w:tc>
    </w:tr>
    <w:tr w:rsidR="00DD4997" w:rsidTr="009C1E9A">
      <w:trPr>
        <w:cantSplit/>
      </w:trPr>
      <w:tc>
        <w:tcPr>
          <w:tcW w:w="0" w:type="pct"/>
        </w:tcPr>
        <w:p w:rsidR="00EC379B" w:rsidRDefault="008950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50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50B8" w:rsidP="006D504F">
          <w:pPr>
            <w:pStyle w:val="Footer"/>
            <w:rPr>
              <w:rStyle w:val="PageNumber"/>
            </w:rPr>
          </w:pPr>
        </w:p>
        <w:p w:rsidR="00EC379B" w:rsidRDefault="008950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499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50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50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50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0B8">
      <w:r>
        <w:separator/>
      </w:r>
    </w:p>
  </w:footnote>
  <w:footnote w:type="continuationSeparator" w:id="0">
    <w:p w:rsidR="00000000" w:rsidRDefault="0089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7"/>
    <w:rsid w:val="008950B8"/>
    <w:rsid w:val="00D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0C1"/>
  </w:style>
  <w:style w:type="paragraph" w:styleId="CommentSubject">
    <w:name w:val="annotation subject"/>
    <w:basedOn w:val="CommentText"/>
    <w:next w:val="CommentText"/>
    <w:link w:val="CommentSubjectChar"/>
    <w:rsid w:val="0072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0C1"/>
    <w:rPr>
      <w:b/>
      <w:bCs/>
    </w:rPr>
  </w:style>
  <w:style w:type="character" w:styleId="Hyperlink">
    <w:name w:val="Hyperlink"/>
    <w:basedOn w:val="DefaultParagraphFont"/>
    <w:rsid w:val="0072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2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0C1"/>
  </w:style>
  <w:style w:type="paragraph" w:styleId="CommentSubject">
    <w:name w:val="annotation subject"/>
    <w:basedOn w:val="CommentText"/>
    <w:next w:val="CommentText"/>
    <w:link w:val="CommentSubjectChar"/>
    <w:rsid w:val="0072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0C1"/>
    <w:rPr>
      <w:b/>
      <w:bCs/>
    </w:rPr>
  </w:style>
  <w:style w:type="character" w:styleId="Hyperlink">
    <w:name w:val="Hyperlink"/>
    <w:basedOn w:val="DefaultParagraphFont"/>
    <w:rsid w:val="0072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SB01806 (Committee Report (Unamended))</vt:lpstr>
    </vt:vector>
  </TitlesOfParts>
  <Company>State of Texas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29929</dc:subject>
  <dc:creator>State of Texas</dc:creator>
  <dc:description>SB 1806 by Huffman-(H)Human Services</dc:description>
  <cp:lastModifiedBy>Alexander McMillan</cp:lastModifiedBy>
  <cp:revision>2</cp:revision>
  <cp:lastPrinted>2003-11-26T17:21:00Z</cp:lastPrinted>
  <dcterms:created xsi:type="dcterms:W3CDTF">2017-05-11T16:47:00Z</dcterms:created>
  <dcterms:modified xsi:type="dcterms:W3CDTF">2017-05-11T16:47:00Z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17.130.379</vt:lpwstr>
  </property>
</Properties>
</file>