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E1255" w:rsidTr="00345119">
        <w:tc>
          <w:tcPr>
            <w:tcW w:w="9576" w:type="dxa"/>
            <w:noWrap/>
          </w:tcPr>
          <w:p w:rsidR="008423E4" w:rsidRPr="0022177D" w:rsidRDefault="009E77DF" w:rsidP="00345119">
            <w:pPr>
              <w:pStyle w:val="Heading1"/>
            </w:pPr>
            <w:bookmarkStart w:id="0" w:name="_GoBack"/>
            <w:bookmarkEnd w:id="0"/>
            <w:r w:rsidRPr="00631897">
              <w:t>BILL ANALYSIS</w:t>
            </w:r>
          </w:p>
        </w:tc>
      </w:tr>
    </w:tbl>
    <w:p w:rsidR="008423E4" w:rsidRPr="0022177D" w:rsidRDefault="009E77DF" w:rsidP="008423E4">
      <w:pPr>
        <w:jc w:val="center"/>
      </w:pPr>
    </w:p>
    <w:p w:rsidR="008423E4" w:rsidRPr="00B31F0E" w:rsidRDefault="009E77DF" w:rsidP="008423E4"/>
    <w:p w:rsidR="008423E4" w:rsidRPr="00742794" w:rsidRDefault="009E77DF" w:rsidP="008423E4">
      <w:pPr>
        <w:tabs>
          <w:tab w:val="right" w:pos="9360"/>
        </w:tabs>
      </w:pPr>
    </w:p>
    <w:tbl>
      <w:tblPr>
        <w:tblW w:w="0" w:type="auto"/>
        <w:tblLayout w:type="fixed"/>
        <w:tblLook w:val="01E0" w:firstRow="1" w:lastRow="1" w:firstColumn="1" w:lastColumn="1" w:noHBand="0" w:noVBand="0"/>
      </w:tblPr>
      <w:tblGrid>
        <w:gridCol w:w="9576"/>
      </w:tblGrid>
      <w:tr w:rsidR="007E1255" w:rsidTr="00345119">
        <w:tc>
          <w:tcPr>
            <w:tcW w:w="9576" w:type="dxa"/>
          </w:tcPr>
          <w:p w:rsidR="008423E4" w:rsidRPr="00861995" w:rsidRDefault="009E77DF" w:rsidP="00345119">
            <w:pPr>
              <w:jc w:val="right"/>
            </w:pPr>
            <w:r>
              <w:t>C.S.S.B. 1813</w:t>
            </w:r>
          </w:p>
        </w:tc>
      </w:tr>
      <w:tr w:rsidR="007E1255" w:rsidTr="00345119">
        <w:tc>
          <w:tcPr>
            <w:tcW w:w="9576" w:type="dxa"/>
          </w:tcPr>
          <w:p w:rsidR="008423E4" w:rsidRPr="00861995" w:rsidRDefault="009E77DF" w:rsidP="004744E0">
            <w:pPr>
              <w:jc w:val="right"/>
            </w:pPr>
            <w:r>
              <w:t xml:space="preserve">By: </w:t>
            </w:r>
            <w:r>
              <w:t>Buckingham</w:t>
            </w:r>
          </w:p>
        </w:tc>
      </w:tr>
      <w:tr w:rsidR="007E1255" w:rsidTr="00345119">
        <w:tc>
          <w:tcPr>
            <w:tcW w:w="9576" w:type="dxa"/>
          </w:tcPr>
          <w:p w:rsidR="008423E4" w:rsidRPr="00861995" w:rsidRDefault="009E77DF" w:rsidP="00345119">
            <w:pPr>
              <w:jc w:val="right"/>
            </w:pPr>
            <w:r>
              <w:t>Higher Education</w:t>
            </w:r>
          </w:p>
        </w:tc>
      </w:tr>
      <w:tr w:rsidR="007E1255" w:rsidTr="00345119">
        <w:tc>
          <w:tcPr>
            <w:tcW w:w="9576" w:type="dxa"/>
          </w:tcPr>
          <w:p w:rsidR="008423E4" w:rsidRDefault="009E77DF" w:rsidP="00345119">
            <w:pPr>
              <w:jc w:val="right"/>
            </w:pPr>
            <w:r>
              <w:t>Committee Report (Substituted)</w:t>
            </w:r>
          </w:p>
        </w:tc>
      </w:tr>
    </w:tbl>
    <w:p w:rsidR="008423E4" w:rsidRDefault="009E77DF" w:rsidP="008423E4">
      <w:pPr>
        <w:tabs>
          <w:tab w:val="right" w:pos="9360"/>
        </w:tabs>
      </w:pPr>
    </w:p>
    <w:p w:rsidR="008423E4" w:rsidRDefault="009E77DF" w:rsidP="008423E4"/>
    <w:p w:rsidR="008423E4" w:rsidRDefault="009E77DF" w:rsidP="008423E4"/>
    <w:tbl>
      <w:tblPr>
        <w:tblW w:w="0" w:type="auto"/>
        <w:tblCellMar>
          <w:left w:w="115" w:type="dxa"/>
          <w:right w:w="115" w:type="dxa"/>
        </w:tblCellMar>
        <w:tblLook w:val="01E0" w:firstRow="1" w:lastRow="1" w:firstColumn="1" w:lastColumn="1" w:noHBand="0" w:noVBand="0"/>
      </w:tblPr>
      <w:tblGrid>
        <w:gridCol w:w="9582"/>
      </w:tblGrid>
      <w:tr w:rsidR="007E1255" w:rsidTr="004744E0">
        <w:tc>
          <w:tcPr>
            <w:tcW w:w="9582" w:type="dxa"/>
          </w:tcPr>
          <w:p w:rsidR="008423E4" w:rsidRPr="00A8133F" w:rsidRDefault="009E77DF" w:rsidP="008565AD">
            <w:pPr>
              <w:rPr>
                <w:b/>
              </w:rPr>
            </w:pPr>
            <w:r w:rsidRPr="009C1E9A">
              <w:rPr>
                <w:b/>
                <w:u w:val="single"/>
              </w:rPr>
              <w:t>BACKGROUND AND PURPOSE</w:t>
            </w:r>
            <w:r>
              <w:rPr>
                <w:b/>
              </w:rPr>
              <w:t xml:space="preserve"> </w:t>
            </w:r>
          </w:p>
          <w:p w:rsidR="008423E4" w:rsidRDefault="009E77DF" w:rsidP="008565AD"/>
          <w:p w:rsidR="008423E4" w:rsidRDefault="009E77DF" w:rsidP="008565AD">
            <w:pPr>
              <w:pStyle w:val="Header"/>
              <w:tabs>
                <w:tab w:val="clear" w:pos="4320"/>
                <w:tab w:val="clear" w:pos="8640"/>
              </w:tabs>
              <w:jc w:val="both"/>
            </w:pPr>
            <w:r>
              <w:t xml:space="preserve">Interested parties </w:t>
            </w:r>
            <w:r>
              <w:t>note the role</w:t>
            </w:r>
            <w:r>
              <w:t xml:space="preserve"> high school counselors and private and independent institutions of higher education </w:t>
            </w:r>
            <w:r>
              <w:t xml:space="preserve">play with regard to the state common admission application system and suggest that they deserve representation on the advisory committee that assists the Texas Higher Education Coordinating Board in relation to that system. </w:t>
            </w:r>
            <w:r>
              <w:t>C.S.S.B. 1813</w:t>
            </w:r>
            <w:r>
              <w:t xml:space="preserve"> </w:t>
            </w:r>
            <w:r>
              <w:t>seeks to provide t</w:t>
            </w:r>
            <w:r>
              <w:t>hat representation</w:t>
            </w:r>
            <w:r>
              <w:t>.</w:t>
            </w:r>
          </w:p>
          <w:p w:rsidR="008423E4" w:rsidRPr="00E26B13" w:rsidRDefault="009E77DF" w:rsidP="008565AD">
            <w:pPr>
              <w:rPr>
                <w:b/>
              </w:rPr>
            </w:pPr>
          </w:p>
        </w:tc>
      </w:tr>
      <w:tr w:rsidR="007E1255" w:rsidTr="004744E0">
        <w:tc>
          <w:tcPr>
            <w:tcW w:w="9582" w:type="dxa"/>
          </w:tcPr>
          <w:p w:rsidR="0017725B" w:rsidRDefault="009E77DF" w:rsidP="008565AD">
            <w:pPr>
              <w:rPr>
                <w:b/>
                <w:u w:val="single"/>
              </w:rPr>
            </w:pPr>
            <w:r>
              <w:rPr>
                <w:b/>
                <w:u w:val="single"/>
              </w:rPr>
              <w:t>CRIMINAL JUSTICE IMPACT</w:t>
            </w:r>
          </w:p>
          <w:p w:rsidR="0017725B" w:rsidRDefault="009E77DF" w:rsidP="008565AD">
            <w:pPr>
              <w:rPr>
                <w:b/>
                <w:u w:val="single"/>
              </w:rPr>
            </w:pPr>
          </w:p>
          <w:p w:rsidR="004049EE" w:rsidRPr="004049EE" w:rsidRDefault="009E77DF" w:rsidP="008565AD">
            <w:pPr>
              <w:jc w:val="both"/>
            </w:pPr>
            <w:r>
              <w:t>It is the committee's opinion that this bill does not expressly create a criminal offense, increase the punishment for an existing criminal offense or category of offenses, or change the eligibility of a perso</w:t>
            </w:r>
            <w:r>
              <w:t>n for community supervision, parole, or mandatory supervision.</w:t>
            </w:r>
          </w:p>
          <w:p w:rsidR="0017725B" w:rsidRPr="0017725B" w:rsidRDefault="009E77DF" w:rsidP="008565AD">
            <w:pPr>
              <w:rPr>
                <w:b/>
                <w:u w:val="single"/>
              </w:rPr>
            </w:pPr>
          </w:p>
        </w:tc>
      </w:tr>
      <w:tr w:rsidR="007E1255" w:rsidTr="004744E0">
        <w:tc>
          <w:tcPr>
            <w:tcW w:w="9582" w:type="dxa"/>
          </w:tcPr>
          <w:p w:rsidR="008423E4" w:rsidRPr="00A8133F" w:rsidRDefault="009E77DF" w:rsidP="008565AD">
            <w:pPr>
              <w:rPr>
                <w:b/>
              </w:rPr>
            </w:pPr>
            <w:r w:rsidRPr="009C1E9A">
              <w:rPr>
                <w:b/>
                <w:u w:val="single"/>
              </w:rPr>
              <w:t>RULEMAKING AUTHORITY</w:t>
            </w:r>
            <w:r>
              <w:rPr>
                <w:b/>
              </w:rPr>
              <w:t xml:space="preserve"> </w:t>
            </w:r>
          </w:p>
          <w:p w:rsidR="008423E4" w:rsidRDefault="009E77DF" w:rsidP="008565AD"/>
          <w:p w:rsidR="004049EE" w:rsidRDefault="009E77DF" w:rsidP="008565A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E77DF" w:rsidP="008565AD">
            <w:pPr>
              <w:rPr>
                <w:b/>
              </w:rPr>
            </w:pPr>
          </w:p>
        </w:tc>
      </w:tr>
      <w:tr w:rsidR="007E1255" w:rsidTr="004744E0">
        <w:tc>
          <w:tcPr>
            <w:tcW w:w="9582" w:type="dxa"/>
          </w:tcPr>
          <w:p w:rsidR="008423E4" w:rsidRPr="00A8133F" w:rsidRDefault="009E77DF" w:rsidP="008565AD">
            <w:pPr>
              <w:rPr>
                <w:b/>
              </w:rPr>
            </w:pPr>
            <w:r w:rsidRPr="009C1E9A">
              <w:rPr>
                <w:b/>
                <w:u w:val="single"/>
              </w:rPr>
              <w:t>ANALYSIS</w:t>
            </w:r>
            <w:r>
              <w:rPr>
                <w:b/>
              </w:rPr>
              <w:t xml:space="preserve"> </w:t>
            </w:r>
          </w:p>
          <w:p w:rsidR="008423E4" w:rsidRDefault="009E77DF" w:rsidP="008565AD"/>
          <w:p w:rsidR="00D44B91" w:rsidRDefault="009E77DF" w:rsidP="008565AD">
            <w:pPr>
              <w:pStyle w:val="Header"/>
              <w:tabs>
                <w:tab w:val="clear" w:pos="4320"/>
                <w:tab w:val="clear" w:pos="8640"/>
              </w:tabs>
              <w:jc w:val="both"/>
            </w:pPr>
            <w:r>
              <w:t>C.S.S.B. 1813</w:t>
            </w:r>
            <w:r>
              <w:t xml:space="preserve"> </w:t>
            </w:r>
            <w:r>
              <w:t xml:space="preserve">amends the Education Code to include </w:t>
            </w:r>
            <w:r>
              <w:t>representatives of private or independent institutions of higher education among the members of the advisory committee</w:t>
            </w:r>
            <w:r>
              <w:t xml:space="preserve"> </w:t>
            </w:r>
            <w:r>
              <w:t xml:space="preserve">with </w:t>
            </w:r>
            <w:r>
              <w:t>whose</w:t>
            </w:r>
            <w:r>
              <w:t xml:space="preserve"> assistance the </w:t>
            </w:r>
            <w:r>
              <w:t xml:space="preserve">Texas Higher Education Coordinating Board </w:t>
            </w:r>
            <w:r>
              <w:t>adopt</w:t>
            </w:r>
            <w:r>
              <w:t>s</w:t>
            </w:r>
            <w:r>
              <w:t xml:space="preserve"> specified common admission application</w:t>
            </w:r>
            <w:r>
              <w:t xml:space="preserve"> forms</w:t>
            </w:r>
            <w:r>
              <w:t xml:space="preserve"> and to include</w:t>
            </w:r>
            <w:r>
              <w:t xml:space="preserve"> high school counselors as a party with whose assistance the coordinating board adopts the forms</w:t>
            </w:r>
            <w:r>
              <w:t xml:space="preserve">. </w:t>
            </w:r>
          </w:p>
          <w:p w:rsidR="008423E4" w:rsidRPr="00835628" w:rsidRDefault="009E77DF" w:rsidP="008565AD">
            <w:pPr>
              <w:rPr>
                <w:b/>
              </w:rPr>
            </w:pPr>
          </w:p>
        </w:tc>
      </w:tr>
      <w:tr w:rsidR="007E1255" w:rsidTr="004744E0">
        <w:tc>
          <w:tcPr>
            <w:tcW w:w="9582" w:type="dxa"/>
          </w:tcPr>
          <w:p w:rsidR="008423E4" w:rsidRPr="00A8133F" w:rsidRDefault="009E77DF" w:rsidP="008565AD">
            <w:pPr>
              <w:rPr>
                <w:b/>
              </w:rPr>
            </w:pPr>
            <w:r w:rsidRPr="009C1E9A">
              <w:rPr>
                <w:b/>
                <w:u w:val="single"/>
              </w:rPr>
              <w:t>EFFECTIVE DATE</w:t>
            </w:r>
            <w:r>
              <w:rPr>
                <w:b/>
              </w:rPr>
              <w:t xml:space="preserve"> </w:t>
            </w:r>
          </w:p>
          <w:p w:rsidR="008423E4" w:rsidRDefault="009E77DF" w:rsidP="008565AD"/>
          <w:p w:rsidR="008423E4" w:rsidRDefault="009E77DF" w:rsidP="008565AD">
            <w:pPr>
              <w:pStyle w:val="Header"/>
              <w:tabs>
                <w:tab w:val="clear" w:pos="4320"/>
                <w:tab w:val="clear" w:pos="8640"/>
              </w:tabs>
              <w:jc w:val="both"/>
            </w:pPr>
            <w:r>
              <w:t xml:space="preserve">On passage, or, if the bill does not receive the necessary vote, September 1, </w:t>
            </w:r>
            <w:r>
              <w:t>2017.</w:t>
            </w:r>
          </w:p>
          <w:p w:rsidR="008423E4" w:rsidRPr="00233FDB" w:rsidRDefault="009E77DF" w:rsidP="008565AD">
            <w:pPr>
              <w:rPr>
                <w:b/>
              </w:rPr>
            </w:pPr>
          </w:p>
        </w:tc>
      </w:tr>
      <w:tr w:rsidR="007E1255" w:rsidTr="004744E0">
        <w:tc>
          <w:tcPr>
            <w:tcW w:w="9582" w:type="dxa"/>
          </w:tcPr>
          <w:p w:rsidR="004744E0" w:rsidRDefault="009E77DF" w:rsidP="008565AD">
            <w:pPr>
              <w:jc w:val="both"/>
              <w:rPr>
                <w:b/>
                <w:u w:val="single"/>
              </w:rPr>
            </w:pPr>
            <w:r>
              <w:rPr>
                <w:b/>
                <w:u w:val="single"/>
              </w:rPr>
              <w:t>COMPARISON OF SENATE ENGROSSED AND SUBSTITUTE</w:t>
            </w:r>
          </w:p>
          <w:p w:rsidR="006222F2" w:rsidRDefault="009E77DF" w:rsidP="008565AD">
            <w:pPr>
              <w:jc w:val="both"/>
            </w:pPr>
          </w:p>
          <w:p w:rsidR="006222F2" w:rsidRDefault="009E77DF" w:rsidP="008565AD">
            <w:pPr>
              <w:jc w:val="both"/>
            </w:pPr>
            <w:r>
              <w:t xml:space="preserve">While C.S.S.B. </w:t>
            </w:r>
            <w:r>
              <w:t xml:space="preserve">1813 </w:t>
            </w:r>
            <w:r>
              <w:t>may differ from the engrossed in minor or nonsubstantive ways, the following comparison is organized and formatted in a manner that indicates the substantial differences between the</w:t>
            </w:r>
            <w:r>
              <w:t xml:space="preserve"> engrossed and committee substitute versions of the bill.</w:t>
            </w:r>
          </w:p>
          <w:p w:rsidR="006222F2" w:rsidRPr="006222F2" w:rsidRDefault="009E77DF" w:rsidP="008565AD">
            <w:pPr>
              <w:jc w:val="both"/>
            </w:pPr>
          </w:p>
        </w:tc>
      </w:tr>
      <w:tr w:rsidR="007E1255" w:rsidTr="004744E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E1255" w:rsidTr="004744E0">
              <w:trPr>
                <w:cantSplit/>
                <w:tblHeader/>
              </w:trPr>
              <w:tc>
                <w:tcPr>
                  <w:tcW w:w="4673" w:type="dxa"/>
                  <w:tcMar>
                    <w:bottom w:w="188" w:type="dxa"/>
                  </w:tcMar>
                </w:tcPr>
                <w:p w:rsidR="004744E0" w:rsidRDefault="009E77DF" w:rsidP="008565AD">
                  <w:pPr>
                    <w:jc w:val="center"/>
                  </w:pPr>
                  <w:r>
                    <w:t>SENATE ENGROSSED</w:t>
                  </w:r>
                </w:p>
              </w:tc>
              <w:tc>
                <w:tcPr>
                  <w:tcW w:w="4673" w:type="dxa"/>
                  <w:tcMar>
                    <w:bottom w:w="188" w:type="dxa"/>
                  </w:tcMar>
                </w:tcPr>
                <w:p w:rsidR="004744E0" w:rsidRDefault="009E77DF" w:rsidP="008565AD">
                  <w:pPr>
                    <w:jc w:val="center"/>
                  </w:pPr>
                  <w:r>
                    <w:t>HOUSE COMMITTEE SUBSTITUTE</w:t>
                  </w:r>
                </w:p>
              </w:tc>
            </w:tr>
            <w:tr w:rsidR="007E1255" w:rsidTr="004744E0">
              <w:tc>
                <w:tcPr>
                  <w:tcW w:w="4673" w:type="dxa"/>
                  <w:tcMar>
                    <w:right w:w="360" w:type="dxa"/>
                  </w:tcMar>
                </w:tcPr>
                <w:p w:rsidR="004744E0" w:rsidRDefault="009E77DF" w:rsidP="008565AD">
                  <w:pPr>
                    <w:jc w:val="both"/>
                  </w:pPr>
                  <w:r>
                    <w:t>SECTION 1.</w:t>
                  </w:r>
                  <w:r>
                    <w:t xml:space="preserve"> </w:t>
                  </w:r>
                  <w:r>
                    <w:t>Section 51.761, Education Code, is amended to read as follows:</w:t>
                  </w:r>
                </w:p>
                <w:p w:rsidR="004744E0" w:rsidRDefault="009E77DF" w:rsidP="008565AD">
                  <w:pPr>
                    <w:jc w:val="both"/>
                  </w:pPr>
                  <w:r>
                    <w:t>Sec. 51.761.</w:t>
                  </w:r>
                  <w:r>
                    <w:t xml:space="preserve"> </w:t>
                  </w:r>
                  <w:r>
                    <w:t>DEFINITIONS.</w:t>
                  </w:r>
                  <w:r>
                    <w:t xml:space="preserve"> </w:t>
                  </w:r>
                  <w:r>
                    <w:t xml:space="preserve">In this subchapter, "board," "general academic teaching institution," "governing board," </w:t>
                  </w:r>
                  <w:r>
                    <w:lastRenderedPageBreak/>
                    <w:t xml:space="preserve">"institution of higher education," </w:t>
                  </w:r>
                  <w:r w:rsidRPr="005D0D58">
                    <w:rPr>
                      <w:highlight w:val="lightGray"/>
                      <w:u w:val="single"/>
                    </w:rPr>
                    <w:t>"medical and dental unit,"</w:t>
                  </w:r>
                  <w:r>
                    <w:t xml:space="preserve"> "public state college," "public technical institute," </w:t>
                  </w:r>
                  <w:r>
                    <w:rPr>
                      <w:u w:val="single"/>
                    </w:rPr>
                    <w:t>"private or independent institution of higher educa</w:t>
                  </w:r>
                  <w:r>
                    <w:rPr>
                      <w:u w:val="single"/>
                    </w:rPr>
                    <w:t>tion,"</w:t>
                  </w:r>
                  <w:r>
                    <w:t xml:space="preserve"> and "university system" have the meanings assigned by Section 61.003.</w:t>
                  </w:r>
                </w:p>
              </w:tc>
              <w:tc>
                <w:tcPr>
                  <w:tcW w:w="4673" w:type="dxa"/>
                  <w:tcMar>
                    <w:left w:w="360" w:type="dxa"/>
                  </w:tcMar>
                </w:tcPr>
                <w:p w:rsidR="004744E0" w:rsidRDefault="009E77DF" w:rsidP="008565AD">
                  <w:pPr>
                    <w:jc w:val="both"/>
                  </w:pPr>
                  <w:r>
                    <w:lastRenderedPageBreak/>
                    <w:t>SECTION 1.</w:t>
                  </w:r>
                  <w:r>
                    <w:t xml:space="preserve"> </w:t>
                  </w:r>
                  <w:r>
                    <w:t>Section 51.761, Education Code, is amended to read as follows:</w:t>
                  </w:r>
                </w:p>
                <w:p w:rsidR="004744E0" w:rsidRDefault="009E77DF" w:rsidP="008565AD">
                  <w:pPr>
                    <w:jc w:val="both"/>
                  </w:pPr>
                  <w:r>
                    <w:t>Sec. 51.761.</w:t>
                  </w:r>
                  <w:r>
                    <w:t xml:space="preserve"> </w:t>
                  </w:r>
                  <w:r>
                    <w:t>DEFINITIONS.</w:t>
                  </w:r>
                  <w:r>
                    <w:t xml:space="preserve"> </w:t>
                  </w:r>
                  <w:r>
                    <w:t xml:space="preserve">In this subchapter, "board," "general academic teaching institution," "governing board," </w:t>
                  </w:r>
                  <w:r>
                    <w:lastRenderedPageBreak/>
                    <w:t xml:space="preserve">"institution of higher education," "public state college," "public technical institute," </w:t>
                  </w:r>
                  <w:r>
                    <w:rPr>
                      <w:u w:val="single"/>
                    </w:rPr>
                    <w:t>"private or independent institution of higher education,"</w:t>
                  </w:r>
                  <w:r>
                    <w:t xml:space="preserve"> and "university syst</w:t>
                  </w:r>
                  <w:r>
                    <w:t>em" have the meanings assigned by Section 61.003.</w:t>
                  </w:r>
                </w:p>
                <w:p w:rsidR="004744E0" w:rsidRDefault="009E77DF" w:rsidP="008565AD">
                  <w:pPr>
                    <w:jc w:val="both"/>
                  </w:pPr>
                </w:p>
              </w:tc>
            </w:tr>
            <w:tr w:rsidR="007E1255" w:rsidTr="004744E0">
              <w:tc>
                <w:tcPr>
                  <w:tcW w:w="4673" w:type="dxa"/>
                  <w:tcMar>
                    <w:right w:w="360" w:type="dxa"/>
                  </w:tcMar>
                </w:tcPr>
                <w:p w:rsidR="004744E0" w:rsidRDefault="009E77DF" w:rsidP="008565AD">
                  <w:pPr>
                    <w:jc w:val="both"/>
                  </w:pPr>
                  <w:r>
                    <w:lastRenderedPageBreak/>
                    <w:t>SECTION 2.</w:t>
                  </w:r>
                  <w:r>
                    <w:t xml:space="preserve"> </w:t>
                  </w:r>
                  <w:r>
                    <w:t>Sections 51.762(a), (f), and (h), Education Code, are amended to read as follows:</w:t>
                  </w:r>
                </w:p>
                <w:p w:rsidR="004744E0" w:rsidRDefault="009E77DF" w:rsidP="008565AD">
                  <w:pPr>
                    <w:jc w:val="both"/>
                  </w:pPr>
                  <w:r>
                    <w:t>(a)</w:t>
                  </w:r>
                  <w:r>
                    <w:t xml:space="preserve"> </w:t>
                  </w:r>
                  <w:r>
                    <w:t xml:space="preserve">The board, with the assistance of </w:t>
                  </w:r>
                  <w:r>
                    <w:rPr>
                      <w:u w:val="single"/>
                    </w:rPr>
                    <w:t>high school counselors and</w:t>
                  </w:r>
                  <w:r>
                    <w:t xml:space="preserve"> an advisory committee composed of representati</w:t>
                  </w:r>
                  <w:r>
                    <w:t>ves of general academic teaching institutions, junior college districts, public state colleges, [</w:t>
                  </w:r>
                  <w:r>
                    <w:rPr>
                      <w:strike/>
                    </w:rPr>
                    <w:t>and</w:t>
                  </w:r>
                  <w:r>
                    <w:t xml:space="preserve">] public technical institutes, </w:t>
                  </w:r>
                  <w:r>
                    <w:rPr>
                      <w:u w:val="single"/>
                    </w:rPr>
                    <w:t>and private or independent institutions of higher education</w:t>
                  </w:r>
                  <w:r>
                    <w:t xml:space="preserve"> </w:t>
                  </w:r>
                  <w:r w:rsidRPr="005D0D58">
                    <w:rPr>
                      <w:highlight w:val="lightGray"/>
                    </w:rPr>
                    <w:t>[</w:t>
                  </w:r>
                  <w:r w:rsidRPr="005D0D58">
                    <w:rPr>
                      <w:strike/>
                      <w:highlight w:val="lightGray"/>
                    </w:rPr>
                    <w:t>and with the consultation of all institutions of higher educatio</w:t>
                  </w:r>
                  <w:r w:rsidRPr="005D0D58">
                    <w:rPr>
                      <w:strike/>
                      <w:highlight w:val="lightGray"/>
                    </w:rPr>
                    <w:t>n that admit freshman-level students</w:t>
                  </w:r>
                  <w:r w:rsidRPr="005D0D58">
                    <w:rPr>
                      <w:highlight w:val="lightGray"/>
                    </w:rPr>
                    <w:t>]</w:t>
                  </w:r>
                  <w:r>
                    <w:t>:</w:t>
                  </w:r>
                </w:p>
                <w:p w:rsidR="004744E0" w:rsidRDefault="009E77DF" w:rsidP="008565AD">
                  <w:pPr>
                    <w:jc w:val="both"/>
                  </w:pPr>
                  <w:r>
                    <w:t>(1)</w:t>
                  </w:r>
                  <w:r>
                    <w:t xml:space="preserve"> </w:t>
                  </w:r>
                  <w:r>
                    <w:t>shall adopt by rule:</w:t>
                  </w:r>
                </w:p>
                <w:p w:rsidR="004744E0" w:rsidRDefault="009E77DF" w:rsidP="008565AD">
                  <w:pPr>
                    <w:jc w:val="both"/>
                  </w:pPr>
                  <w:r>
                    <w:t>(A)</w:t>
                  </w:r>
                  <w:r>
                    <w:t xml:space="preserve"> </w:t>
                  </w:r>
                  <w:r>
                    <w:t xml:space="preserve">a common admission application form for use by a person seeking admission </w:t>
                  </w:r>
                  <w:r w:rsidRPr="005D0D58">
                    <w:rPr>
                      <w:highlight w:val="lightGray"/>
                    </w:rPr>
                    <w:t>[</w:t>
                  </w:r>
                  <w:r w:rsidRPr="005D0D58">
                    <w:rPr>
                      <w:strike/>
                      <w:highlight w:val="lightGray"/>
                    </w:rPr>
                    <w:t>as a freshman student</w:t>
                  </w:r>
                  <w:r w:rsidRPr="005D0D58">
                    <w:rPr>
                      <w:highlight w:val="lightGray"/>
                    </w:rPr>
                    <w:t>]</w:t>
                  </w:r>
                  <w:r>
                    <w:t xml:space="preserve"> to a general academic teaching institution;</w:t>
                  </w:r>
                </w:p>
                <w:p w:rsidR="004744E0" w:rsidRDefault="009E77DF" w:rsidP="008565AD">
                  <w:pPr>
                    <w:jc w:val="both"/>
                  </w:pPr>
                  <w:r>
                    <w:t>(B)</w:t>
                  </w:r>
                  <w:r>
                    <w:t xml:space="preserve"> </w:t>
                  </w:r>
                  <w:r>
                    <w:t>an electronic common admission application</w:t>
                  </w:r>
                  <w:r>
                    <w:t xml:space="preserve"> form for use by a person seeking admission </w:t>
                  </w:r>
                  <w:r w:rsidRPr="005D0D58">
                    <w:rPr>
                      <w:highlight w:val="lightGray"/>
                    </w:rPr>
                    <w:t>[</w:t>
                  </w:r>
                  <w:r w:rsidRPr="005D0D58">
                    <w:rPr>
                      <w:strike/>
                      <w:highlight w:val="lightGray"/>
                    </w:rPr>
                    <w:t>as a freshman student</w:t>
                  </w:r>
                  <w:r w:rsidRPr="005D0D58">
                    <w:rPr>
                      <w:highlight w:val="lightGray"/>
                    </w:rPr>
                    <w:t>]</w:t>
                  </w:r>
                  <w:r>
                    <w:t xml:space="preserve"> to an institution of higher education </w:t>
                  </w:r>
                  <w:r w:rsidRPr="005D0D58">
                    <w:rPr>
                      <w:highlight w:val="lightGray"/>
                    </w:rPr>
                    <w:t>[</w:t>
                  </w:r>
                  <w:r w:rsidRPr="005D0D58">
                    <w:rPr>
                      <w:strike/>
                      <w:highlight w:val="lightGray"/>
                    </w:rPr>
                    <w:t>that admits freshman-level students</w:t>
                  </w:r>
                  <w:r w:rsidRPr="005D0D58">
                    <w:rPr>
                      <w:highlight w:val="lightGray"/>
                    </w:rPr>
                    <w:t>]</w:t>
                  </w:r>
                  <w:r>
                    <w:t xml:space="preserve">, other than a general academic teaching institution </w:t>
                  </w:r>
                  <w:r w:rsidRPr="005D0D58">
                    <w:rPr>
                      <w:highlight w:val="lightGray"/>
                      <w:u w:val="single"/>
                    </w:rPr>
                    <w:t>or a medical and dental unit</w:t>
                  </w:r>
                  <w:r>
                    <w:t>; and</w:t>
                  </w:r>
                </w:p>
                <w:p w:rsidR="004744E0" w:rsidRDefault="009E77DF" w:rsidP="008565AD">
                  <w:pPr>
                    <w:jc w:val="both"/>
                  </w:pPr>
                  <w:r>
                    <w:t>(C)</w:t>
                  </w:r>
                  <w:r>
                    <w:t xml:space="preserve"> </w:t>
                  </w:r>
                  <w:r>
                    <w:t xml:space="preserve">if the board </w:t>
                  </w:r>
                  <w:r>
                    <w:t>determines that adoption of the form would be cost-effective for nursing schools, an electronic common admission application form for use by a person seeking admission as a student to an undergraduate nursing education program at an institution of higher e</w:t>
                  </w:r>
                  <w:r>
                    <w:t>ducation; and</w:t>
                  </w:r>
                </w:p>
                <w:p w:rsidR="004744E0" w:rsidRDefault="009E77DF" w:rsidP="008565AD">
                  <w:pPr>
                    <w:jc w:val="both"/>
                  </w:pPr>
                  <w:r>
                    <w:t>(2)</w:t>
                  </w:r>
                  <w:r>
                    <w:t xml:space="preserve"> </w:t>
                  </w:r>
                  <w:r>
                    <w:t>may adopt by rule a printed format common admission application form for use by a person seeking admission as a freshman student to an institution of higher education that admits freshman-level students, other than a general academic teac</w:t>
                  </w:r>
                  <w:r>
                    <w:t>hing institution.</w:t>
                  </w:r>
                </w:p>
                <w:p w:rsidR="004744E0" w:rsidRPr="00D01779" w:rsidRDefault="009E77DF" w:rsidP="008565AD">
                  <w:pPr>
                    <w:jc w:val="both"/>
                    <w:rPr>
                      <w:highlight w:val="lightGray"/>
                    </w:rPr>
                  </w:pPr>
                  <w:r w:rsidRPr="00D01779">
                    <w:rPr>
                      <w:highlight w:val="lightGray"/>
                    </w:rPr>
                    <w:t>(f)</w:t>
                  </w:r>
                  <w:r>
                    <w:rPr>
                      <w:highlight w:val="lightGray"/>
                    </w:rPr>
                    <w:t xml:space="preserve"> </w:t>
                  </w:r>
                  <w:r w:rsidRPr="00D01779">
                    <w:rPr>
                      <w:highlight w:val="lightGray"/>
                    </w:rPr>
                    <w:t>The board shall ensure that copies of the [</w:t>
                  </w:r>
                  <w:r w:rsidRPr="00D01779">
                    <w:rPr>
                      <w:strike/>
                      <w:highlight w:val="lightGray"/>
                    </w:rPr>
                    <w:t>freshman</w:t>
                  </w:r>
                  <w:r w:rsidRPr="00D01779">
                    <w:rPr>
                      <w:highlight w:val="lightGray"/>
                    </w:rPr>
                    <w:t xml:space="preserve">] common admission application forms </w:t>
                  </w:r>
                  <w:r w:rsidRPr="00D01779">
                    <w:rPr>
                      <w:highlight w:val="lightGray"/>
                      <w:u w:val="single"/>
                    </w:rPr>
                    <w:t>appropriate for use by a person seeking admission to an institution of higher education as a freshman student</w:t>
                  </w:r>
                  <w:r w:rsidRPr="00D01779">
                    <w:rPr>
                      <w:highlight w:val="lightGray"/>
                    </w:rPr>
                    <w:t xml:space="preserve"> and information for the use of the f</w:t>
                  </w:r>
                  <w:r w:rsidRPr="00D01779">
                    <w:rPr>
                      <w:highlight w:val="lightGray"/>
                    </w:rPr>
                    <w:t>orms are available in electronic format [</w:t>
                  </w:r>
                  <w:r w:rsidRPr="00D01779">
                    <w:rPr>
                      <w:strike/>
                      <w:highlight w:val="lightGray"/>
                    </w:rPr>
                    <w:t>for distribution</w:t>
                  </w:r>
                  <w:r w:rsidRPr="00D01779">
                    <w:rPr>
                      <w:highlight w:val="lightGray"/>
                    </w:rPr>
                    <w:t>] to the appropriate personnel at each public high school in this state.</w:t>
                  </w:r>
                </w:p>
                <w:p w:rsidR="004744E0" w:rsidRDefault="009E77DF" w:rsidP="008565AD">
                  <w:pPr>
                    <w:jc w:val="both"/>
                  </w:pPr>
                  <w:r w:rsidRPr="00D01779">
                    <w:rPr>
                      <w:highlight w:val="lightGray"/>
                    </w:rPr>
                    <w:lastRenderedPageBreak/>
                    <w:t>(h)</w:t>
                  </w:r>
                  <w:r>
                    <w:rPr>
                      <w:highlight w:val="lightGray"/>
                    </w:rPr>
                    <w:t xml:space="preserve"> </w:t>
                  </w:r>
                  <w:r w:rsidRPr="00D01779">
                    <w:rPr>
                      <w:highlight w:val="lightGray"/>
                    </w:rPr>
                    <w:t>An applicant may file, and each institution of higher education shall accept, an application for admission [</w:t>
                  </w:r>
                  <w:r w:rsidRPr="00D01779">
                    <w:rPr>
                      <w:strike/>
                      <w:highlight w:val="lightGray"/>
                    </w:rPr>
                    <w:t>as an entering</w:t>
                  </w:r>
                  <w:r w:rsidRPr="00D01779">
                    <w:rPr>
                      <w:strike/>
                      <w:highlight w:val="lightGray"/>
                    </w:rPr>
                    <w:t xml:space="preserve"> freshman or undergraduate transfer student</w:t>
                  </w:r>
                  <w:r w:rsidRPr="00D01779">
                    <w:rPr>
                      <w:highlight w:val="lightGray"/>
                    </w:rPr>
                    <w:t>] that uses the appropriate form adopted under this section.</w:t>
                  </w:r>
                  <w:r>
                    <w:rPr>
                      <w:highlight w:val="lightGray"/>
                    </w:rPr>
                    <w:t xml:space="preserve"> </w:t>
                  </w:r>
                  <w:r w:rsidRPr="00D01779">
                    <w:rPr>
                      <w:highlight w:val="lightGray"/>
                    </w:rPr>
                    <w:t>The form used to apply to a general academic teaching institution may be filed in either electronic or printed format.</w:t>
                  </w:r>
                  <w:r>
                    <w:rPr>
                      <w:highlight w:val="lightGray"/>
                    </w:rPr>
                    <w:t xml:space="preserve"> </w:t>
                  </w:r>
                  <w:r w:rsidRPr="00D01779">
                    <w:rPr>
                      <w:highlight w:val="lightGray"/>
                    </w:rPr>
                    <w:t>An institution of higher educatio</w:t>
                  </w:r>
                  <w:r w:rsidRPr="00D01779">
                    <w:rPr>
                      <w:highlight w:val="lightGray"/>
                    </w:rPr>
                    <w:t>n is not prohibited from requiring an applicant to submit additional information within a reasonable time after the institution has received an application using a form adopted under this section.</w:t>
                  </w:r>
                </w:p>
              </w:tc>
              <w:tc>
                <w:tcPr>
                  <w:tcW w:w="4673" w:type="dxa"/>
                  <w:tcMar>
                    <w:left w:w="360" w:type="dxa"/>
                  </w:tcMar>
                </w:tcPr>
                <w:p w:rsidR="004744E0" w:rsidRDefault="009E77DF" w:rsidP="008565AD">
                  <w:pPr>
                    <w:jc w:val="both"/>
                  </w:pPr>
                  <w:r>
                    <w:lastRenderedPageBreak/>
                    <w:t>SECTION 2.</w:t>
                  </w:r>
                  <w:r>
                    <w:t xml:space="preserve"> </w:t>
                  </w:r>
                  <w:r>
                    <w:t>Section 51.762(a), Education Code, is amended to</w:t>
                  </w:r>
                  <w:r>
                    <w:t xml:space="preserve"> read as follows:</w:t>
                  </w:r>
                </w:p>
                <w:p w:rsidR="005D0D58" w:rsidRDefault="009E77DF" w:rsidP="008565AD">
                  <w:pPr>
                    <w:jc w:val="both"/>
                  </w:pPr>
                </w:p>
                <w:p w:rsidR="004744E0" w:rsidRDefault="009E77DF" w:rsidP="008565AD">
                  <w:pPr>
                    <w:jc w:val="both"/>
                  </w:pPr>
                  <w:r>
                    <w:t>(a)</w:t>
                  </w:r>
                  <w:r>
                    <w:t xml:space="preserve"> </w:t>
                  </w:r>
                  <w:r>
                    <w:t xml:space="preserve">The board, with the assistance of </w:t>
                  </w:r>
                  <w:r>
                    <w:rPr>
                      <w:u w:val="single"/>
                    </w:rPr>
                    <w:t>high school counselors and</w:t>
                  </w:r>
                  <w:r>
                    <w:t xml:space="preserve"> an advisory committee composed of representatives of general academic teaching institutions, junior college districts, public state colleges, [</w:t>
                  </w:r>
                  <w:r>
                    <w:rPr>
                      <w:strike/>
                    </w:rPr>
                    <w:t>and</w:t>
                  </w:r>
                  <w:r>
                    <w:t>] public technical institu</w:t>
                  </w:r>
                  <w:r>
                    <w:t xml:space="preserve">tes, </w:t>
                  </w:r>
                  <w:r>
                    <w:rPr>
                      <w:u w:val="single"/>
                    </w:rPr>
                    <w:t>and private or independent institutions of higher education,</w:t>
                  </w:r>
                  <w:r>
                    <w:t xml:space="preserve"> </w:t>
                  </w:r>
                  <w:r w:rsidRPr="005D0D58">
                    <w:rPr>
                      <w:highlight w:val="lightGray"/>
                    </w:rPr>
                    <w:t>and with the consultation of all institutions of higher education that admit freshman-level students</w:t>
                  </w:r>
                  <w:r>
                    <w:t>:</w:t>
                  </w:r>
                </w:p>
                <w:p w:rsidR="004744E0" w:rsidRDefault="009E77DF" w:rsidP="008565AD">
                  <w:pPr>
                    <w:jc w:val="both"/>
                  </w:pPr>
                  <w:r>
                    <w:t>(1)</w:t>
                  </w:r>
                  <w:r>
                    <w:t xml:space="preserve"> </w:t>
                  </w:r>
                  <w:r>
                    <w:t>shall adopt by rule:</w:t>
                  </w:r>
                </w:p>
                <w:p w:rsidR="004744E0" w:rsidRDefault="009E77DF" w:rsidP="008565AD">
                  <w:pPr>
                    <w:jc w:val="both"/>
                  </w:pPr>
                  <w:r>
                    <w:t>(A)</w:t>
                  </w:r>
                  <w:r>
                    <w:t xml:space="preserve"> </w:t>
                  </w:r>
                  <w:r>
                    <w:t>a common admission application form for use by a person see</w:t>
                  </w:r>
                  <w:r>
                    <w:t xml:space="preserve">king admission </w:t>
                  </w:r>
                  <w:r w:rsidRPr="00AB1D55">
                    <w:rPr>
                      <w:highlight w:val="lightGray"/>
                    </w:rPr>
                    <w:t>as a freshman student</w:t>
                  </w:r>
                  <w:r>
                    <w:t xml:space="preserve"> to a general academic teaching institution;</w:t>
                  </w:r>
                </w:p>
                <w:p w:rsidR="004744E0" w:rsidRDefault="009E77DF" w:rsidP="008565AD">
                  <w:pPr>
                    <w:jc w:val="both"/>
                  </w:pPr>
                  <w:r>
                    <w:t>(B)</w:t>
                  </w:r>
                  <w:r>
                    <w:t xml:space="preserve"> </w:t>
                  </w:r>
                  <w:r>
                    <w:t xml:space="preserve">an electronic common admission application form for use by a person seeking admission </w:t>
                  </w:r>
                  <w:r w:rsidRPr="005D0D58">
                    <w:rPr>
                      <w:highlight w:val="lightGray"/>
                    </w:rPr>
                    <w:t>as a freshman student</w:t>
                  </w:r>
                  <w:r>
                    <w:t xml:space="preserve"> to an institution of higher education </w:t>
                  </w:r>
                  <w:r w:rsidRPr="005D0D58">
                    <w:rPr>
                      <w:highlight w:val="lightGray"/>
                    </w:rPr>
                    <w:t>that admits freshman-leve</w:t>
                  </w:r>
                  <w:r w:rsidRPr="005D0D58">
                    <w:rPr>
                      <w:highlight w:val="lightGray"/>
                    </w:rPr>
                    <w:t>l students</w:t>
                  </w:r>
                  <w:r>
                    <w:t>, other than a general academic teaching institution; and</w:t>
                  </w:r>
                </w:p>
                <w:p w:rsidR="005D0D58" w:rsidRDefault="009E77DF" w:rsidP="008565AD">
                  <w:pPr>
                    <w:jc w:val="both"/>
                  </w:pPr>
                </w:p>
                <w:p w:rsidR="004744E0" w:rsidRDefault="009E77DF" w:rsidP="008565AD">
                  <w:pPr>
                    <w:jc w:val="both"/>
                  </w:pPr>
                  <w:r>
                    <w:t>(C)</w:t>
                  </w:r>
                  <w:r>
                    <w:t xml:space="preserve"> </w:t>
                  </w:r>
                  <w:r>
                    <w:t>if the board determines that adoption of the form would be cost-effective for nursing schools, an electronic common admission application form for use by a person seeking admission as</w:t>
                  </w:r>
                  <w:r>
                    <w:t xml:space="preserve"> a student to an undergraduate nursing education program at an institution of higher education; and</w:t>
                  </w:r>
                </w:p>
                <w:p w:rsidR="004744E0" w:rsidRDefault="009E77DF" w:rsidP="008565AD">
                  <w:pPr>
                    <w:jc w:val="both"/>
                  </w:pPr>
                  <w:r>
                    <w:t>(2)</w:t>
                  </w:r>
                  <w:r>
                    <w:t xml:space="preserve"> </w:t>
                  </w:r>
                  <w:r>
                    <w:t>may adopt by rule a printed format common admission application form for use by a person seeking admission as a freshman student to an institution of hi</w:t>
                  </w:r>
                  <w:r>
                    <w:t>gher education that admits freshman-level students, other than a general academic teaching institution.</w:t>
                  </w:r>
                </w:p>
                <w:p w:rsidR="004744E0" w:rsidRDefault="009E77DF" w:rsidP="008565AD">
                  <w:pPr>
                    <w:jc w:val="both"/>
                  </w:pPr>
                </w:p>
              </w:tc>
            </w:tr>
            <w:tr w:rsidR="007E1255" w:rsidTr="004744E0">
              <w:tc>
                <w:tcPr>
                  <w:tcW w:w="4673" w:type="dxa"/>
                  <w:tcMar>
                    <w:right w:w="360" w:type="dxa"/>
                  </w:tcMar>
                </w:tcPr>
                <w:p w:rsidR="004744E0" w:rsidRDefault="009E77DF" w:rsidP="008565AD">
                  <w:pPr>
                    <w:jc w:val="both"/>
                  </w:pPr>
                  <w:r>
                    <w:lastRenderedPageBreak/>
                    <w:t>SECTION 3.</w:t>
                  </w:r>
                  <w:r>
                    <w:t xml:space="preserve"> </w:t>
                  </w:r>
                  <w:r>
                    <w:t>Section 51.763(a), Education Code, is amended to read as follows:</w:t>
                  </w:r>
                </w:p>
                <w:p w:rsidR="004744E0" w:rsidRDefault="009E77DF" w:rsidP="008565AD">
                  <w:pPr>
                    <w:jc w:val="both"/>
                  </w:pPr>
                  <w:r>
                    <w:t>(a)</w:t>
                  </w:r>
                  <w:r>
                    <w:t xml:space="preserve"> </w:t>
                  </w:r>
                  <w:r>
                    <w:t>The governing board of a university system shall adopt a common admis</w:t>
                  </w:r>
                  <w:r>
                    <w:t>sion application form consistent with this subchapter to be used by any person seeking [</w:t>
                  </w:r>
                  <w:r>
                    <w:rPr>
                      <w:strike/>
                    </w:rPr>
                    <w:t>freshman or undergraduate transfer</w:t>
                  </w:r>
                  <w:r>
                    <w:t>] admission to one or more of the general academic teaching institutions within the university system.</w:t>
                  </w:r>
                </w:p>
              </w:tc>
              <w:tc>
                <w:tcPr>
                  <w:tcW w:w="4673" w:type="dxa"/>
                  <w:tcMar>
                    <w:left w:w="360" w:type="dxa"/>
                  </w:tcMar>
                </w:tcPr>
                <w:p w:rsidR="004744E0" w:rsidRDefault="009E77DF" w:rsidP="008565AD">
                  <w:pPr>
                    <w:jc w:val="both"/>
                  </w:pPr>
                  <w:r w:rsidRPr="00D01779">
                    <w:rPr>
                      <w:highlight w:val="lightGray"/>
                    </w:rPr>
                    <w:t>No equivalent provision.</w:t>
                  </w:r>
                </w:p>
                <w:p w:rsidR="004744E0" w:rsidRDefault="009E77DF" w:rsidP="008565AD">
                  <w:pPr>
                    <w:jc w:val="both"/>
                  </w:pPr>
                </w:p>
              </w:tc>
            </w:tr>
            <w:tr w:rsidR="007E1255" w:rsidTr="004744E0">
              <w:tc>
                <w:tcPr>
                  <w:tcW w:w="4673" w:type="dxa"/>
                  <w:tcMar>
                    <w:right w:w="360" w:type="dxa"/>
                  </w:tcMar>
                </w:tcPr>
                <w:p w:rsidR="004744E0" w:rsidRDefault="009E77DF" w:rsidP="008565AD">
                  <w:pPr>
                    <w:jc w:val="both"/>
                  </w:pPr>
                  <w:r>
                    <w:t>SECT</w:t>
                  </w:r>
                  <w:r>
                    <w:t>ION 4.</w:t>
                  </w:r>
                  <w:r>
                    <w:t xml:space="preserve"> </w:t>
                  </w:r>
                  <w:r>
                    <w:t>Section 51.762(b), Education Code, is repealed.</w:t>
                  </w:r>
                </w:p>
              </w:tc>
              <w:tc>
                <w:tcPr>
                  <w:tcW w:w="4673" w:type="dxa"/>
                  <w:tcMar>
                    <w:left w:w="360" w:type="dxa"/>
                  </w:tcMar>
                </w:tcPr>
                <w:p w:rsidR="004744E0" w:rsidRDefault="009E77DF" w:rsidP="008565AD">
                  <w:pPr>
                    <w:jc w:val="both"/>
                  </w:pPr>
                  <w:r w:rsidRPr="00D01779">
                    <w:rPr>
                      <w:highlight w:val="lightGray"/>
                    </w:rPr>
                    <w:t>No equivalent provision.</w:t>
                  </w:r>
                </w:p>
                <w:p w:rsidR="004744E0" w:rsidRDefault="009E77DF" w:rsidP="008565AD">
                  <w:pPr>
                    <w:jc w:val="both"/>
                  </w:pPr>
                </w:p>
              </w:tc>
            </w:tr>
            <w:tr w:rsidR="007E1255" w:rsidTr="004744E0">
              <w:tc>
                <w:tcPr>
                  <w:tcW w:w="4673" w:type="dxa"/>
                  <w:tcMar>
                    <w:right w:w="360" w:type="dxa"/>
                  </w:tcMar>
                </w:tcPr>
                <w:p w:rsidR="004744E0" w:rsidRDefault="009E77DF" w:rsidP="008565AD">
                  <w:pPr>
                    <w:jc w:val="both"/>
                  </w:pPr>
                  <w:r>
                    <w:t>SECTION 5.</w:t>
                  </w:r>
                  <w:r>
                    <w:t xml:space="preserve"> </w:t>
                  </w:r>
                  <w:r>
                    <w:t>The changes in law made by this Act apply beginning with applications for admission to institutions of higher education for the 2018-2019 academic year.</w:t>
                  </w:r>
                </w:p>
              </w:tc>
              <w:tc>
                <w:tcPr>
                  <w:tcW w:w="4673" w:type="dxa"/>
                  <w:tcMar>
                    <w:left w:w="360" w:type="dxa"/>
                  </w:tcMar>
                </w:tcPr>
                <w:p w:rsidR="004744E0" w:rsidRDefault="009E77DF" w:rsidP="008565AD">
                  <w:pPr>
                    <w:jc w:val="both"/>
                  </w:pPr>
                  <w:r w:rsidRPr="00D01779">
                    <w:rPr>
                      <w:highlight w:val="lightGray"/>
                    </w:rPr>
                    <w:t xml:space="preserve">No </w:t>
                  </w:r>
                  <w:r w:rsidRPr="00D01779">
                    <w:rPr>
                      <w:highlight w:val="lightGray"/>
                    </w:rPr>
                    <w:t>equivalent provision.</w:t>
                  </w:r>
                </w:p>
                <w:p w:rsidR="004744E0" w:rsidRDefault="009E77DF" w:rsidP="008565AD">
                  <w:pPr>
                    <w:jc w:val="both"/>
                  </w:pPr>
                </w:p>
              </w:tc>
            </w:tr>
            <w:tr w:rsidR="007E1255" w:rsidTr="004744E0">
              <w:tc>
                <w:tcPr>
                  <w:tcW w:w="4673" w:type="dxa"/>
                  <w:tcMar>
                    <w:right w:w="360" w:type="dxa"/>
                  </w:tcMar>
                </w:tcPr>
                <w:p w:rsidR="004744E0" w:rsidRDefault="009E77DF" w:rsidP="008565AD">
                  <w:pPr>
                    <w:jc w:val="both"/>
                  </w:pPr>
                  <w:r>
                    <w:t>SECTION 6.</w:t>
                  </w:r>
                  <w:r>
                    <w:t xml:space="preserve"> </w:t>
                  </w:r>
                  <w:r>
                    <w:t>This Act takes effect immediately if it receives a vote of two-thirds of all the members elected to each house, as provided by Section 39, Article III, Texas Constitution.</w:t>
                  </w:r>
                  <w:r>
                    <w:t xml:space="preserve"> </w:t>
                  </w:r>
                  <w:r>
                    <w:t>If this Act does not receive the vote necessary f</w:t>
                  </w:r>
                  <w:r>
                    <w:t>or immediate effect, this Act takes effect September 1, 2017.</w:t>
                  </w:r>
                </w:p>
              </w:tc>
              <w:tc>
                <w:tcPr>
                  <w:tcW w:w="4673" w:type="dxa"/>
                  <w:tcMar>
                    <w:left w:w="360" w:type="dxa"/>
                  </w:tcMar>
                </w:tcPr>
                <w:p w:rsidR="004744E0" w:rsidRDefault="009E77DF" w:rsidP="008565AD">
                  <w:pPr>
                    <w:jc w:val="both"/>
                  </w:pPr>
                  <w:r>
                    <w:t>SECTION 3. Same as engrossed version.</w:t>
                  </w:r>
                </w:p>
                <w:p w:rsidR="004744E0" w:rsidRDefault="009E77DF" w:rsidP="008565AD">
                  <w:pPr>
                    <w:jc w:val="both"/>
                  </w:pPr>
                </w:p>
                <w:p w:rsidR="004744E0" w:rsidRDefault="009E77DF" w:rsidP="008565AD">
                  <w:pPr>
                    <w:jc w:val="both"/>
                  </w:pPr>
                </w:p>
              </w:tc>
            </w:tr>
          </w:tbl>
          <w:p w:rsidR="004744E0" w:rsidRDefault="009E77DF" w:rsidP="008565AD"/>
          <w:p w:rsidR="004744E0" w:rsidRPr="009C1E9A" w:rsidRDefault="009E77DF" w:rsidP="008565AD">
            <w:pPr>
              <w:rPr>
                <w:b/>
                <w:u w:val="single"/>
              </w:rPr>
            </w:pPr>
          </w:p>
        </w:tc>
      </w:tr>
    </w:tbl>
    <w:p w:rsidR="008423E4" w:rsidRPr="00BE0E75" w:rsidRDefault="009E77DF" w:rsidP="008423E4">
      <w:pPr>
        <w:spacing w:line="480" w:lineRule="auto"/>
        <w:jc w:val="both"/>
        <w:rPr>
          <w:rFonts w:ascii="Arial" w:hAnsi="Arial"/>
          <w:sz w:val="16"/>
          <w:szCs w:val="16"/>
        </w:rPr>
      </w:pPr>
    </w:p>
    <w:p w:rsidR="004108C3" w:rsidRPr="008423E4" w:rsidRDefault="009E77D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77DF">
      <w:r>
        <w:separator/>
      </w:r>
    </w:p>
  </w:endnote>
  <w:endnote w:type="continuationSeparator" w:id="0">
    <w:p w:rsidR="00000000" w:rsidRDefault="009E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E1255" w:rsidTr="009C1E9A">
      <w:trPr>
        <w:cantSplit/>
      </w:trPr>
      <w:tc>
        <w:tcPr>
          <w:tcW w:w="0" w:type="pct"/>
        </w:tcPr>
        <w:p w:rsidR="00137D90" w:rsidRDefault="009E77DF" w:rsidP="009C1E9A">
          <w:pPr>
            <w:pStyle w:val="Footer"/>
            <w:tabs>
              <w:tab w:val="clear" w:pos="8640"/>
              <w:tab w:val="right" w:pos="9360"/>
            </w:tabs>
          </w:pPr>
        </w:p>
      </w:tc>
      <w:tc>
        <w:tcPr>
          <w:tcW w:w="2395" w:type="pct"/>
        </w:tcPr>
        <w:p w:rsidR="00137D90" w:rsidRDefault="009E77DF" w:rsidP="009C1E9A">
          <w:pPr>
            <w:pStyle w:val="Footer"/>
            <w:tabs>
              <w:tab w:val="clear" w:pos="8640"/>
              <w:tab w:val="right" w:pos="9360"/>
            </w:tabs>
          </w:pPr>
        </w:p>
        <w:p w:rsidR="001A4310" w:rsidRDefault="009E77DF" w:rsidP="009C1E9A">
          <w:pPr>
            <w:pStyle w:val="Footer"/>
            <w:tabs>
              <w:tab w:val="clear" w:pos="8640"/>
              <w:tab w:val="right" w:pos="9360"/>
            </w:tabs>
          </w:pPr>
        </w:p>
        <w:p w:rsidR="00137D90" w:rsidRDefault="009E77DF" w:rsidP="009C1E9A">
          <w:pPr>
            <w:pStyle w:val="Footer"/>
            <w:tabs>
              <w:tab w:val="clear" w:pos="8640"/>
              <w:tab w:val="right" w:pos="9360"/>
            </w:tabs>
          </w:pPr>
        </w:p>
      </w:tc>
      <w:tc>
        <w:tcPr>
          <w:tcW w:w="2453" w:type="pct"/>
        </w:tcPr>
        <w:p w:rsidR="00137D90" w:rsidRDefault="009E77DF" w:rsidP="009C1E9A">
          <w:pPr>
            <w:pStyle w:val="Footer"/>
            <w:tabs>
              <w:tab w:val="clear" w:pos="8640"/>
              <w:tab w:val="right" w:pos="9360"/>
            </w:tabs>
            <w:jc w:val="right"/>
          </w:pPr>
        </w:p>
      </w:tc>
    </w:tr>
    <w:tr w:rsidR="007E1255" w:rsidTr="009C1E9A">
      <w:trPr>
        <w:cantSplit/>
      </w:trPr>
      <w:tc>
        <w:tcPr>
          <w:tcW w:w="0" w:type="pct"/>
        </w:tcPr>
        <w:p w:rsidR="00EC379B" w:rsidRDefault="009E77DF" w:rsidP="009C1E9A">
          <w:pPr>
            <w:pStyle w:val="Footer"/>
            <w:tabs>
              <w:tab w:val="clear" w:pos="8640"/>
              <w:tab w:val="right" w:pos="9360"/>
            </w:tabs>
          </w:pPr>
        </w:p>
      </w:tc>
      <w:tc>
        <w:tcPr>
          <w:tcW w:w="2395" w:type="pct"/>
        </w:tcPr>
        <w:p w:rsidR="00EC379B" w:rsidRPr="009C1E9A" w:rsidRDefault="009E77DF" w:rsidP="009C1E9A">
          <w:pPr>
            <w:pStyle w:val="Footer"/>
            <w:tabs>
              <w:tab w:val="clear" w:pos="8640"/>
              <w:tab w:val="right" w:pos="9360"/>
            </w:tabs>
            <w:rPr>
              <w:rFonts w:ascii="Shruti" w:hAnsi="Shruti"/>
              <w:sz w:val="22"/>
            </w:rPr>
          </w:pPr>
          <w:r>
            <w:rPr>
              <w:rFonts w:ascii="Shruti" w:hAnsi="Shruti"/>
              <w:sz w:val="22"/>
            </w:rPr>
            <w:t>85R 29795</w:t>
          </w:r>
        </w:p>
      </w:tc>
      <w:tc>
        <w:tcPr>
          <w:tcW w:w="2453" w:type="pct"/>
        </w:tcPr>
        <w:p w:rsidR="00EC379B" w:rsidRDefault="009E77DF" w:rsidP="009C1E9A">
          <w:pPr>
            <w:pStyle w:val="Footer"/>
            <w:tabs>
              <w:tab w:val="clear" w:pos="8640"/>
              <w:tab w:val="right" w:pos="9360"/>
            </w:tabs>
            <w:jc w:val="right"/>
          </w:pPr>
          <w:r>
            <w:fldChar w:fldCharType="begin"/>
          </w:r>
          <w:r>
            <w:instrText xml:space="preserve"> DOCPROPERTY  OTID  \* MERGEFORMAT </w:instrText>
          </w:r>
          <w:r>
            <w:fldChar w:fldCharType="separate"/>
          </w:r>
          <w:r>
            <w:t>17.129.630</w:t>
          </w:r>
          <w:r>
            <w:fldChar w:fldCharType="end"/>
          </w:r>
        </w:p>
      </w:tc>
    </w:tr>
    <w:tr w:rsidR="007E1255" w:rsidTr="009C1E9A">
      <w:trPr>
        <w:cantSplit/>
      </w:trPr>
      <w:tc>
        <w:tcPr>
          <w:tcW w:w="0" w:type="pct"/>
        </w:tcPr>
        <w:p w:rsidR="00EC379B" w:rsidRDefault="009E77DF" w:rsidP="009C1E9A">
          <w:pPr>
            <w:pStyle w:val="Footer"/>
            <w:tabs>
              <w:tab w:val="clear" w:pos="4320"/>
              <w:tab w:val="clear" w:pos="8640"/>
              <w:tab w:val="left" w:pos="2865"/>
            </w:tabs>
          </w:pPr>
        </w:p>
      </w:tc>
      <w:tc>
        <w:tcPr>
          <w:tcW w:w="2395" w:type="pct"/>
        </w:tcPr>
        <w:p w:rsidR="00EC379B" w:rsidRPr="009C1E9A" w:rsidRDefault="009E77DF" w:rsidP="009C1E9A">
          <w:pPr>
            <w:pStyle w:val="Footer"/>
            <w:tabs>
              <w:tab w:val="clear" w:pos="4320"/>
              <w:tab w:val="clear" w:pos="8640"/>
              <w:tab w:val="left" w:pos="2865"/>
            </w:tabs>
            <w:rPr>
              <w:rFonts w:ascii="Shruti" w:hAnsi="Shruti"/>
              <w:sz w:val="22"/>
            </w:rPr>
          </w:pPr>
          <w:r>
            <w:rPr>
              <w:rFonts w:ascii="Shruti" w:hAnsi="Shruti"/>
              <w:sz w:val="22"/>
            </w:rPr>
            <w:t>Substitute</w:t>
          </w:r>
          <w:r>
            <w:rPr>
              <w:rFonts w:ascii="Shruti" w:hAnsi="Shruti"/>
              <w:sz w:val="22"/>
            </w:rPr>
            <w:t xml:space="preserve"> Document Number: 85R 28695</w:t>
          </w:r>
        </w:p>
      </w:tc>
      <w:tc>
        <w:tcPr>
          <w:tcW w:w="2453" w:type="pct"/>
        </w:tcPr>
        <w:p w:rsidR="00EC379B" w:rsidRDefault="009E77DF" w:rsidP="006D504F">
          <w:pPr>
            <w:pStyle w:val="Footer"/>
            <w:rPr>
              <w:rStyle w:val="PageNumber"/>
            </w:rPr>
          </w:pPr>
        </w:p>
        <w:p w:rsidR="00EC379B" w:rsidRDefault="009E77DF" w:rsidP="009C1E9A">
          <w:pPr>
            <w:pStyle w:val="Footer"/>
            <w:tabs>
              <w:tab w:val="clear" w:pos="8640"/>
              <w:tab w:val="right" w:pos="9360"/>
            </w:tabs>
            <w:jc w:val="right"/>
          </w:pPr>
        </w:p>
      </w:tc>
    </w:tr>
    <w:tr w:rsidR="007E1255" w:rsidTr="009C1E9A">
      <w:trPr>
        <w:cantSplit/>
        <w:trHeight w:val="323"/>
      </w:trPr>
      <w:tc>
        <w:tcPr>
          <w:tcW w:w="0" w:type="pct"/>
          <w:gridSpan w:val="3"/>
        </w:tcPr>
        <w:p w:rsidR="00EC379B" w:rsidRDefault="009E77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E77DF" w:rsidP="009C1E9A">
          <w:pPr>
            <w:pStyle w:val="Footer"/>
            <w:tabs>
              <w:tab w:val="clear" w:pos="8640"/>
              <w:tab w:val="right" w:pos="9360"/>
            </w:tabs>
            <w:jc w:val="center"/>
          </w:pPr>
        </w:p>
      </w:tc>
    </w:tr>
  </w:tbl>
  <w:p w:rsidR="00EC379B" w:rsidRPr="00FF6F72" w:rsidRDefault="009E77D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77DF">
      <w:r>
        <w:separator/>
      </w:r>
    </w:p>
  </w:footnote>
  <w:footnote w:type="continuationSeparator" w:id="0">
    <w:p w:rsidR="00000000" w:rsidRDefault="009E7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55"/>
    <w:rsid w:val="007E1255"/>
    <w:rsid w:val="009E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2389"/>
    <w:rPr>
      <w:sz w:val="16"/>
      <w:szCs w:val="16"/>
    </w:rPr>
  </w:style>
  <w:style w:type="paragraph" w:styleId="CommentText">
    <w:name w:val="annotation text"/>
    <w:basedOn w:val="Normal"/>
    <w:link w:val="CommentTextChar"/>
    <w:rsid w:val="00802389"/>
    <w:rPr>
      <w:sz w:val="20"/>
      <w:szCs w:val="20"/>
    </w:rPr>
  </w:style>
  <w:style w:type="character" w:customStyle="1" w:styleId="CommentTextChar">
    <w:name w:val="Comment Text Char"/>
    <w:basedOn w:val="DefaultParagraphFont"/>
    <w:link w:val="CommentText"/>
    <w:rsid w:val="00802389"/>
  </w:style>
  <w:style w:type="paragraph" w:styleId="CommentSubject">
    <w:name w:val="annotation subject"/>
    <w:basedOn w:val="CommentText"/>
    <w:next w:val="CommentText"/>
    <w:link w:val="CommentSubjectChar"/>
    <w:rsid w:val="00802389"/>
    <w:rPr>
      <w:b/>
      <w:bCs/>
    </w:rPr>
  </w:style>
  <w:style w:type="character" w:customStyle="1" w:styleId="CommentSubjectChar">
    <w:name w:val="Comment Subject Char"/>
    <w:basedOn w:val="CommentTextChar"/>
    <w:link w:val="CommentSubject"/>
    <w:rsid w:val="00802389"/>
    <w:rPr>
      <w:b/>
      <w:bCs/>
    </w:rPr>
  </w:style>
  <w:style w:type="paragraph" w:styleId="Revision">
    <w:name w:val="Revision"/>
    <w:hidden/>
    <w:uiPriority w:val="99"/>
    <w:semiHidden/>
    <w:rsid w:val="002E7B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2389"/>
    <w:rPr>
      <w:sz w:val="16"/>
      <w:szCs w:val="16"/>
    </w:rPr>
  </w:style>
  <w:style w:type="paragraph" w:styleId="CommentText">
    <w:name w:val="annotation text"/>
    <w:basedOn w:val="Normal"/>
    <w:link w:val="CommentTextChar"/>
    <w:rsid w:val="00802389"/>
    <w:rPr>
      <w:sz w:val="20"/>
      <w:szCs w:val="20"/>
    </w:rPr>
  </w:style>
  <w:style w:type="character" w:customStyle="1" w:styleId="CommentTextChar">
    <w:name w:val="Comment Text Char"/>
    <w:basedOn w:val="DefaultParagraphFont"/>
    <w:link w:val="CommentText"/>
    <w:rsid w:val="00802389"/>
  </w:style>
  <w:style w:type="paragraph" w:styleId="CommentSubject">
    <w:name w:val="annotation subject"/>
    <w:basedOn w:val="CommentText"/>
    <w:next w:val="CommentText"/>
    <w:link w:val="CommentSubjectChar"/>
    <w:rsid w:val="00802389"/>
    <w:rPr>
      <w:b/>
      <w:bCs/>
    </w:rPr>
  </w:style>
  <w:style w:type="character" w:customStyle="1" w:styleId="CommentSubjectChar">
    <w:name w:val="Comment Subject Char"/>
    <w:basedOn w:val="CommentTextChar"/>
    <w:link w:val="CommentSubject"/>
    <w:rsid w:val="00802389"/>
    <w:rPr>
      <w:b/>
      <w:bCs/>
    </w:rPr>
  </w:style>
  <w:style w:type="paragraph" w:styleId="Revision">
    <w:name w:val="Revision"/>
    <w:hidden/>
    <w:uiPriority w:val="99"/>
    <w:semiHidden/>
    <w:rsid w:val="002E7B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6456</Characters>
  <Application>Microsoft Office Word</Application>
  <DocSecurity>4</DocSecurity>
  <Lines>210</Lines>
  <Paragraphs>48</Paragraphs>
  <ScaleCrop>false</ScaleCrop>
  <HeadingPairs>
    <vt:vector size="2" baseType="variant">
      <vt:variant>
        <vt:lpstr>Title</vt:lpstr>
      </vt:variant>
      <vt:variant>
        <vt:i4>1</vt:i4>
      </vt:variant>
    </vt:vector>
  </HeadingPairs>
  <TitlesOfParts>
    <vt:vector size="1" baseType="lpstr">
      <vt:lpstr>BA - SB01813 (Committee Report (Substituted))</vt:lpstr>
    </vt:vector>
  </TitlesOfParts>
  <Company>State of Texas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29795</dc:subject>
  <dc:creator>State of Texas</dc:creator>
  <dc:description>SB 1813 by Buckingham-(H)Higher Education (Substitute Document Number: 85R 28695)</dc:description>
  <cp:lastModifiedBy>Alexander McMillan</cp:lastModifiedBy>
  <cp:revision>2</cp:revision>
  <cp:lastPrinted>2017-05-09T21:03:00Z</cp:lastPrinted>
  <dcterms:created xsi:type="dcterms:W3CDTF">2017-05-11T00:45:00Z</dcterms:created>
  <dcterms:modified xsi:type="dcterms:W3CDTF">2017-05-11T00:45:00Z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17.129.630</vt:lpwstr>
  </property>
</Properties>
</file>