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A" w:rsidRDefault="00F103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F0B5DE26FE4C079401DE38D2DAFCC9"/>
          </w:placeholder>
        </w:sdtPr>
        <w:sdtContent>
          <w:r w:rsidRPr="005C2A78">
            <w:rPr>
              <w:rFonts w:cs="Times New Roman"/>
              <w:b/>
              <w:szCs w:val="24"/>
              <w:u w:val="single"/>
            </w:rPr>
            <w:t>BILL ANALYSIS</w:t>
          </w:r>
        </w:sdtContent>
      </w:sdt>
    </w:p>
    <w:p w:rsidR="00F1030A" w:rsidRPr="00585C31" w:rsidRDefault="00F1030A" w:rsidP="000F1DF9">
      <w:pPr>
        <w:spacing w:after="0" w:line="240" w:lineRule="auto"/>
        <w:rPr>
          <w:rFonts w:cs="Times New Roman"/>
          <w:szCs w:val="24"/>
        </w:rPr>
      </w:pPr>
    </w:p>
    <w:p w:rsidR="00F1030A" w:rsidRPr="00585C31" w:rsidRDefault="00F103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030A" w:rsidTr="000F1DF9">
        <w:tc>
          <w:tcPr>
            <w:tcW w:w="2718" w:type="dxa"/>
          </w:tcPr>
          <w:p w:rsidR="00F1030A" w:rsidRPr="005C2A78" w:rsidRDefault="00F1030A" w:rsidP="006D756B">
            <w:pPr>
              <w:rPr>
                <w:rFonts w:cs="Times New Roman"/>
                <w:szCs w:val="24"/>
              </w:rPr>
            </w:pPr>
            <w:sdt>
              <w:sdtPr>
                <w:rPr>
                  <w:rFonts w:cs="Times New Roman"/>
                  <w:szCs w:val="24"/>
                </w:rPr>
                <w:alias w:val="Agency Title"/>
                <w:tag w:val="AgencyTitleContentControl"/>
                <w:id w:val="1920747753"/>
                <w:lock w:val="sdtContentLocked"/>
                <w:placeholder>
                  <w:docPart w:val="C01C0B1E48B542018E8C1E79B06B3BAA"/>
                </w:placeholder>
              </w:sdtPr>
              <w:sdtEndPr>
                <w:rPr>
                  <w:rFonts w:cstheme="minorBidi"/>
                  <w:szCs w:val="22"/>
                </w:rPr>
              </w:sdtEndPr>
              <w:sdtContent>
                <w:r>
                  <w:rPr>
                    <w:rFonts w:cs="Times New Roman"/>
                    <w:szCs w:val="24"/>
                  </w:rPr>
                  <w:t>Senate Research Center</w:t>
                </w:r>
              </w:sdtContent>
            </w:sdt>
          </w:p>
        </w:tc>
        <w:tc>
          <w:tcPr>
            <w:tcW w:w="6858" w:type="dxa"/>
          </w:tcPr>
          <w:p w:rsidR="00F1030A" w:rsidRPr="00FF6471" w:rsidRDefault="00F1030A" w:rsidP="000F1DF9">
            <w:pPr>
              <w:jc w:val="right"/>
              <w:rPr>
                <w:rFonts w:cs="Times New Roman"/>
                <w:szCs w:val="24"/>
              </w:rPr>
            </w:pPr>
            <w:sdt>
              <w:sdtPr>
                <w:rPr>
                  <w:rFonts w:cs="Times New Roman"/>
                  <w:szCs w:val="24"/>
                </w:rPr>
                <w:alias w:val="Bill Number"/>
                <w:tag w:val="BillNumberOne"/>
                <w:id w:val="-410784069"/>
                <w:lock w:val="sdtContentLocked"/>
                <w:placeholder>
                  <w:docPart w:val="CF27AAECD00446508BFC551258077ED0"/>
                </w:placeholder>
              </w:sdtPr>
              <w:sdtContent>
                <w:r>
                  <w:rPr>
                    <w:rFonts w:cs="Times New Roman"/>
                    <w:szCs w:val="24"/>
                  </w:rPr>
                  <w:t>C.S.S.B. 1813</w:t>
                </w:r>
              </w:sdtContent>
            </w:sdt>
          </w:p>
        </w:tc>
      </w:tr>
      <w:tr w:rsidR="00F1030A" w:rsidTr="000F1DF9">
        <w:sdt>
          <w:sdtPr>
            <w:rPr>
              <w:rFonts w:cs="Times New Roman"/>
              <w:szCs w:val="24"/>
            </w:rPr>
            <w:alias w:val="TLCNumber"/>
            <w:tag w:val="TLCNumber"/>
            <w:id w:val="-542600604"/>
            <w:lock w:val="sdtLocked"/>
            <w:placeholder>
              <w:docPart w:val="12549B929AD54A278D55DE07A730B998"/>
            </w:placeholder>
          </w:sdtPr>
          <w:sdtContent>
            <w:tc>
              <w:tcPr>
                <w:tcW w:w="2718" w:type="dxa"/>
              </w:tcPr>
              <w:p w:rsidR="00F1030A" w:rsidRPr="000F1DF9" w:rsidRDefault="00F1030A" w:rsidP="00913767">
                <w:pPr>
                  <w:rPr>
                    <w:rFonts w:cs="Times New Roman"/>
                    <w:szCs w:val="24"/>
                  </w:rPr>
                </w:pPr>
                <w:r>
                  <w:rPr>
                    <w:rFonts w:cs="Times New Roman"/>
                    <w:szCs w:val="24"/>
                  </w:rPr>
                  <w:t>85R24630 SRS-F</w:t>
                </w:r>
              </w:p>
            </w:tc>
          </w:sdtContent>
        </w:sdt>
        <w:tc>
          <w:tcPr>
            <w:tcW w:w="6858" w:type="dxa"/>
          </w:tcPr>
          <w:p w:rsidR="00F1030A" w:rsidRPr="005C2A78" w:rsidRDefault="00F1030A" w:rsidP="006D756B">
            <w:pPr>
              <w:jc w:val="right"/>
              <w:rPr>
                <w:rFonts w:cs="Times New Roman"/>
                <w:szCs w:val="24"/>
              </w:rPr>
            </w:pPr>
            <w:sdt>
              <w:sdtPr>
                <w:rPr>
                  <w:rFonts w:cs="Times New Roman"/>
                  <w:szCs w:val="24"/>
                </w:rPr>
                <w:alias w:val="Author Label"/>
                <w:tag w:val="By"/>
                <w:id w:val="72399597"/>
                <w:lock w:val="sdtLocked"/>
                <w:placeholder>
                  <w:docPart w:val="2E5E4E8017A64BFFB37FFE171FFD43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BBAD51A7BA49E798EA8C6FC3D4464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54CF977E8F146F79D288C5325783661"/>
                </w:placeholder>
                <w:showingPlcHdr/>
              </w:sdtPr>
              <w:sdtContent/>
            </w:sdt>
          </w:p>
        </w:tc>
      </w:tr>
      <w:tr w:rsidR="00F1030A" w:rsidTr="000F1DF9">
        <w:tc>
          <w:tcPr>
            <w:tcW w:w="2718" w:type="dxa"/>
          </w:tcPr>
          <w:p w:rsidR="00F1030A" w:rsidRPr="00BC7495" w:rsidRDefault="00F1030A" w:rsidP="000F1DF9">
            <w:pPr>
              <w:rPr>
                <w:rFonts w:cs="Times New Roman"/>
                <w:szCs w:val="24"/>
              </w:rPr>
            </w:pPr>
          </w:p>
        </w:tc>
        <w:sdt>
          <w:sdtPr>
            <w:rPr>
              <w:rFonts w:cs="Times New Roman"/>
              <w:szCs w:val="24"/>
            </w:rPr>
            <w:alias w:val="Committee"/>
            <w:tag w:val="Committee"/>
            <w:id w:val="1914272295"/>
            <w:lock w:val="sdtContentLocked"/>
            <w:placeholder>
              <w:docPart w:val="347A39B0B4A64B029864A5C856458E40"/>
            </w:placeholder>
          </w:sdtPr>
          <w:sdtContent>
            <w:tc>
              <w:tcPr>
                <w:tcW w:w="6858" w:type="dxa"/>
              </w:tcPr>
              <w:p w:rsidR="00F1030A" w:rsidRPr="00FF6471" w:rsidRDefault="00F1030A" w:rsidP="000F1DF9">
                <w:pPr>
                  <w:jc w:val="right"/>
                  <w:rPr>
                    <w:rFonts w:cs="Times New Roman"/>
                    <w:szCs w:val="24"/>
                  </w:rPr>
                </w:pPr>
                <w:r>
                  <w:rPr>
                    <w:rFonts w:cs="Times New Roman"/>
                    <w:szCs w:val="24"/>
                  </w:rPr>
                  <w:t>Higher Education</w:t>
                </w:r>
              </w:p>
            </w:tc>
          </w:sdtContent>
        </w:sdt>
      </w:tr>
      <w:tr w:rsidR="00F1030A" w:rsidTr="000F1DF9">
        <w:tc>
          <w:tcPr>
            <w:tcW w:w="2718" w:type="dxa"/>
          </w:tcPr>
          <w:p w:rsidR="00F1030A" w:rsidRPr="00BC7495" w:rsidRDefault="00F1030A" w:rsidP="000F1DF9">
            <w:pPr>
              <w:rPr>
                <w:rFonts w:cs="Times New Roman"/>
                <w:szCs w:val="24"/>
              </w:rPr>
            </w:pPr>
          </w:p>
        </w:tc>
        <w:sdt>
          <w:sdtPr>
            <w:rPr>
              <w:rFonts w:cs="Times New Roman"/>
              <w:szCs w:val="24"/>
            </w:rPr>
            <w:alias w:val="Date"/>
            <w:tag w:val="DateContentControl"/>
            <w:id w:val="1178081906"/>
            <w:lock w:val="sdtLocked"/>
            <w:placeholder>
              <w:docPart w:val="C065B922A96D47CDBD217946CFE6E935"/>
            </w:placeholder>
            <w:date w:fullDate="2017-04-20T00:00:00Z">
              <w:dateFormat w:val="M/d/yyyy"/>
              <w:lid w:val="en-US"/>
              <w:storeMappedDataAs w:val="dateTime"/>
              <w:calendar w:val="gregorian"/>
            </w:date>
          </w:sdtPr>
          <w:sdtContent>
            <w:tc>
              <w:tcPr>
                <w:tcW w:w="6858" w:type="dxa"/>
              </w:tcPr>
              <w:p w:rsidR="00F1030A" w:rsidRPr="00FF6471" w:rsidRDefault="00F1030A" w:rsidP="00913767">
                <w:pPr>
                  <w:jc w:val="right"/>
                  <w:rPr>
                    <w:rFonts w:cs="Times New Roman"/>
                    <w:szCs w:val="24"/>
                  </w:rPr>
                </w:pPr>
                <w:r>
                  <w:rPr>
                    <w:rFonts w:cs="Times New Roman"/>
                    <w:szCs w:val="24"/>
                  </w:rPr>
                  <w:t>4/20/2017</w:t>
                </w:r>
              </w:p>
            </w:tc>
          </w:sdtContent>
        </w:sdt>
      </w:tr>
      <w:tr w:rsidR="00F1030A" w:rsidTr="000F1DF9">
        <w:tc>
          <w:tcPr>
            <w:tcW w:w="2718" w:type="dxa"/>
          </w:tcPr>
          <w:p w:rsidR="00F1030A" w:rsidRPr="00BC7495" w:rsidRDefault="00F1030A" w:rsidP="000F1DF9">
            <w:pPr>
              <w:rPr>
                <w:rFonts w:cs="Times New Roman"/>
                <w:szCs w:val="24"/>
              </w:rPr>
            </w:pPr>
          </w:p>
        </w:tc>
        <w:sdt>
          <w:sdtPr>
            <w:rPr>
              <w:rFonts w:cs="Times New Roman"/>
              <w:szCs w:val="24"/>
            </w:rPr>
            <w:alias w:val="BA Version"/>
            <w:tag w:val="BAVersion"/>
            <w:id w:val="-1685590809"/>
            <w:lock w:val="sdtContentLocked"/>
            <w:placeholder>
              <w:docPart w:val="04F101F9667A452A8141BC94DA3652DD"/>
            </w:placeholder>
          </w:sdtPr>
          <w:sdtContent>
            <w:tc>
              <w:tcPr>
                <w:tcW w:w="6858" w:type="dxa"/>
              </w:tcPr>
              <w:p w:rsidR="00F1030A" w:rsidRPr="00FF6471" w:rsidRDefault="00F1030A" w:rsidP="000F1DF9">
                <w:pPr>
                  <w:jc w:val="right"/>
                  <w:rPr>
                    <w:rFonts w:cs="Times New Roman"/>
                    <w:szCs w:val="24"/>
                  </w:rPr>
                </w:pPr>
                <w:r>
                  <w:rPr>
                    <w:rFonts w:cs="Times New Roman"/>
                    <w:szCs w:val="24"/>
                  </w:rPr>
                  <w:t>Committee Report (Substituted)</w:t>
                </w:r>
              </w:p>
            </w:tc>
          </w:sdtContent>
        </w:sdt>
      </w:tr>
    </w:tbl>
    <w:p w:rsidR="00F1030A" w:rsidRPr="00FF6471" w:rsidRDefault="00F1030A" w:rsidP="000F1DF9">
      <w:pPr>
        <w:spacing w:after="0" w:line="240" w:lineRule="auto"/>
        <w:rPr>
          <w:rFonts w:cs="Times New Roman"/>
          <w:szCs w:val="24"/>
        </w:rPr>
      </w:pPr>
    </w:p>
    <w:p w:rsidR="00F1030A" w:rsidRPr="00FF6471" w:rsidRDefault="00F1030A" w:rsidP="000F1DF9">
      <w:pPr>
        <w:spacing w:after="0" w:line="240" w:lineRule="auto"/>
        <w:rPr>
          <w:rFonts w:cs="Times New Roman"/>
          <w:szCs w:val="24"/>
        </w:rPr>
      </w:pPr>
    </w:p>
    <w:p w:rsidR="00F1030A" w:rsidRPr="00FF6471" w:rsidRDefault="00F103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4DBED177854077AFCAE19AD942CDF0"/>
        </w:placeholder>
      </w:sdtPr>
      <w:sdtContent>
        <w:p w:rsidR="00F1030A" w:rsidRDefault="00F103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3C600234B54A89B4001595E5D5A1B1"/>
        </w:placeholder>
      </w:sdtPr>
      <w:sdtContent>
        <w:p w:rsidR="00F1030A" w:rsidRDefault="00F1030A" w:rsidP="00523781">
          <w:pPr>
            <w:pStyle w:val="NormalWeb"/>
            <w:spacing w:before="0" w:beforeAutospacing="0" w:after="0" w:afterAutospacing="0"/>
            <w:jc w:val="both"/>
            <w:divId w:val="1652175872"/>
            <w:rPr>
              <w:rFonts w:eastAsia="Times New Roman" w:cstheme="minorBidi"/>
              <w:bCs/>
              <w:szCs w:val="22"/>
            </w:rPr>
          </w:pPr>
        </w:p>
        <w:p w:rsidR="00F1030A" w:rsidRDefault="00F1030A" w:rsidP="00523781">
          <w:pPr>
            <w:pStyle w:val="NormalWeb"/>
            <w:spacing w:before="0" w:beforeAutospacing="0" w:after="0" w:afterAutospacing="0"/>
            <w:jc w:val="both"/>
            <w:divId w:val="1652175872"/>
            <w:rPr>
              <w:color w:val="000000"/>
            </w:rPr>
          </w:pPr>
          <w:r w:rsidRPr="00913767">
            <w:rPr>
              <w:color w:val="000000"/>
            </w:rPr>
            <w:t xml:space="preserve">Students applying to certain institutions of higher education </w:t>
          </w:r>
          <w:r>
            <w:rPr>
              <w:color w:val="000000"/>
            </w:rPr>
            <w:t xml:space="preserve">(IHE) </w:t>
          </w:r>
          <w:r w:rsidRPr="00913767">
            <w:rPr>
              <w:color w:val="000000"/>
            </w:rPr>
            <w:t>in Texas utilize the Apply-TEXAS application process. This process allows students to fill out one uniform application online and submit it to participating universities through the website. Currently, the Apply-Texas application is used by all public universities as well as a number of private institutions in Texas. Uniformity in the process has allowed students to better prepare for their application and devote time to one application rather than repeating the process for each school.</w:t>
          </w:r>
        </w:p>
        <w:p w:rsidR="00F1030A" w:rsidRPr="00913767" w:rsidRDefault="00F1030A" w:rsidP="00523781">
          <w:pPr>
            <w:pStyle w:val="NormalWeb"/>
            <w:spacing w:before="0" w:beforeAutospacing="0" w:after="0" w:afterAutospacing="0"/>
            <w:jc w:val="both"/>
            <w:divId w:val="1652175872"/>
            <w:rPr>
              <w:color w:val="000000"/>
            </w:rPr>
          </w:pPr>
        </w:p>
        <w:p w:rsidR="00F1030A" w:rsidRDefault="00F1030A" w:rsidP="00523781">
          <w:pPr>
            <w:pStyle w:val="NormalWeb"/>
            <w:spacing w:before="0" w:beforeAutospacing="0" w:after="0" w:afterAutospacing="0"/>
            <w:jc w:val="both"/>
            <w:divId w:val="1652175872"/>
            <w:rPr>
              <w:color w:val="000000"/>
            </w:rPr>
          </w:pPr>
          <w:r w:rsidRPr="00913767">
            <w:rPr>
              <w:color w:val="000000"/>
            </w:rPr>
            <w:t>The Texas Higher Education Coordinating Board (THECB) is responsible for administering the Apply-TEXAS application. To oversee this process, THECB has created an advisory board, which is currently comprised of representatives from general academic teaching institutions, junior college districts, public state colleges, and public technical institutions. However, interested parties have suggested that the current structure of the board would benefit by expanding the board to include additional stakeholder representatives.</w:t>
          </w:r>
        </w:p>
        <w:p w:rsidR="00F1030A" w:rsidRPr="00913767" w:rsidRDefault="00F1030A" w:rsidP="00523781">
          <w:pPr>
            <w:pStyle w:val="NormalWeb"/>
            <w:spacing w:before="0" w:beforeAutospacing="0" w:after="0" w:afterAutospacing="0"/>
            <w:jc w:val="both"/>
            <w:divId w:val="1652175872"/>
            <w:rPr>
              <w:color w:val="000000"/>
            </w:rPr>
          </w:pPr>
        </w:p>
        <w:p w:rsidR="00F1030A" w:rsidRPr="00913767" w:rsidRDefault="00F1030A" w:rsidP="00523781">
          <w:pPr>
            <w:pStyle w:val="NormalWeb"/>
            <w:spacing w:before="0" w:beforeAutospacing="0" w:after="0" w:afterAutospacing="0"/>
            <w:jc w:val="both"/>
            <w:divId w:val="1652175872"/>
            <w:rPr>
              <w:color w:val="000000"/>
            </w:rPr>
          </w:pPr>
          <w:r w:rsidRPr="00913767">
            <w:rPr>
              <w:color w:val="000000"/>
            </w:rPr>
            <w:t xml:space="preserve">To address this issue, S.B. 1813 seeks the inclusion of high school counselors and a representative from a private or independent </w:t>
          </w:r>
          <w:r>
            <w:rPr>
              <w:color w:val="000000"/>
            </w:rPr>
            <w:t>IHE</w:t>
          </w:r>
          <w:r w:rsidRPr="00913767">
            <w:rPr>
              <w:color w:val="000000"/>
            </w:rPr>
            <w:t xml:space="preserve"> in the advisory committee. </w:t>
          </w:r>
          <w:r>
            <w:rPr>
              <w:color w:val="000000"/>
            </w:rPr>
            <w:t>(Original Author's / Sponsor's Statement of Intent)</w:t>
          </w:r>
        </w:p>
        <w:p w:rsidR="00F1030A" w:rsidRPr="00D70925" w:rsidRDefault="00F1030A" w:rsidP="00523781">
          <w:pPr>
            <w:spacing w:after="0" w:line="240" w:lineRule="auto"/>
            <w:jc w:val="both"/>
            <w:rPr>
              <w:rFonts w:eastAsia="Times New Roman" w:cs="Times New Roman"/>
              <w:bCs/>
              <w:szCs w:val="24"/>
            </w:rPr>
          </w:pPr>
        </w:p>
      </w:sdtContent>
    </w:sdt>
    <w:p w:rsidR="00F1030A" w:rsidRDefault="00F103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1813 </w:t>
      </w:r>
      <w:bookmarkStart w:id="1" w:name="AmendsCurrentLaw"/>
      <w:bookmarkEnd w:id="1"/>
      <w:r>
        <w:rPr>
          <w:rFonts w:cs="Times New Roman"/>
          <w:szCs w:val="24"/>
        </w:rPr>
        <w:t>amends current law relating to common admission application forms for institutions of higher education.</w:t>
      </w:r>
    </w:p>
    <w:p w:rsidR="00F1030A" w:rsidRPr="008F21EE" w:rsidRDefault="00F1030A" w:rsidP="000F1DF9">
      <w:pPr>
        <w:spacing w:after="0" w:line="240" w:lineRule="auto"/>
        <w:jc w:val="both"/>
        <w:rPr>
          <w:rFonts w:eastAsia="Times New Roman" w:cs="Times New Roman"/>
          <w:szCs w:val="24"/>
        </w:rPr>
      </w:pPr>
    </w:p>
    <w:p w:rsidR="00F1030A" w:rsidRPr="005C2A78" w:rsidRDefault="00F103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03DD6F7D5C479CA118B4AC9C8B2337"/>
          </w:placeholder>
        </w:sdtPr>
        <w:sdtContent>
          <w:r>
            <w:rPr>
              <w:rFonts w:eastAsia="Times New Roman" w:cs="Times New Roman"/>
              <w:b/>
              <w:szCs w:val="24"/>
              <w:u w:val="single"/>
            </w:rPr>
            <w:t>RULEMAKING AUTHORITY</w:t>
          </w:r>
        </w:sdtContent>
      </w:sdt>
    </w:p>
    <w:p w:rsidR="00F1030A" w:rsidRPr="006529C4" w:rsidRDefault="00F1030A" w:rsidP="00774EC7">
      <w:pPr>
        <w:spacing w:after="0" w:line="240" w:lineRule="auto"/>
        <w:jc w:val="both"/>
        <w:rPr>
          <w:rFonts w:cs="Times New Roman"/>
          <w:szCs w:val="24"/>
        </w:rPr>
      </w:pPr>
    </w:p>
    <w:p w:rsidR="00F1030A" w:rsidRPr="006529C4" w:rsidRDefault="00F1030A" w:rsidP="00774EC7">
      <w:pPr>
        <w:spacing w:after="0" w:line="240" w:lineRule="auto"/>
        <w:jc w:val="both"/>
        <w:rPr>
          <w:rFonts w:cs="Times New Roman"/>
          <w:szCs w:val="24"/>
        </w:rPr>
      </w:pPr>
      <w:r>
        <w:rPr>
          <w:rFonts w:cs="Times New Roman"/>
          <w:szCs w:val="24"/>
        </w:rPr>
        <w:t>Rulemaking authority previously granted to the Texas Higher Education Coordinating Board (THECB) is modified in SECTION 2 (Section 51.762, Education Code) of this bill.</w:t>
      </w:r>
    </w:p>
    <w:p w:rsidR="00F1030A" w:rsidRDefault="00F1030A" w:rsidP="00774EC7">
      <w:pPr>
        <w:spacing w:after="0" w:line="240" w:lineRule="auto"/>
        <w:jc w:val="both"/>
        <w:rPr>
          <w:rFonts w:cs="Times New Roman"/>
          <w:szCs w:val="24"/>
        </w:rPr>
      </w:pPr>
    </w:p>
    <w:p w:rsidR="00F1030A" w:rsidRDefault="00F1030A" w:rsidP="00774EC7">
      <w:pPr>
        <w:spacing w:after="0" w:line="240" w:lineRule="auto"/>
        <w:jc w:val="both"/>
        <w:rPr>
          <w:rFonts w:cs="Times New Roman"/>
          <w:szCs w:val="24"/>
        </w:rPr>
      </w:pPr>
      <w:r>
        <w:rPr>
          <w:rFonts w:cs="Times New Roman"/>
          <w:szCs w:val="24"/>
        </w:rPr>
        <w:t>Rulemaking authority previously granted to THECB is rescinded in SECTION 4 (</w:t>
      </w:r>
      <w:r>
        <w:rPr>
          <w:rFonts w:eastAsia="Times New Roman" w:cs="Times New Roman"/>
          <w:szCs w:val="24"/>
        </w:rPr>
        <w:t xml:space="preserve">Section 51.762, Education Code) </w:t>
      </w:r>
      <w:r>
        <w:rPr>
          <w:rFonts w:cs="Times New Roman"/>
          <w:szCs w:val="24"/>
        </w:rPr>
        <w:t>of this bill.</w:t>
      </w:r>
    </w:p>
    <w:p w:rsidR="00F1030A" w:rsidRPr="006529C4" w:rsidRDefault="00F1030A" w:rsidP="00774EC7">
      <w:pPr>
        <w:spacing w:after="0" w:line="240" w:lineRule="auto"/>
        <w:jc w:val="both"/>
        <w:rPr>
          <w:rFonts w:cs="Times New Roman"/>
          <w:szCs w:val="24"/>
        </w:rPr>
      </w:pPr>
    </w:p>
    <w:p w:rsidR="00F1030A" w:rsidRPr="005C2A78" w:rsidRDefault="00F103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85B857EAA543858A9A6010C395DC75"/>
          </w:placeholder>
        </w:sdtPr>
        <w:sdtContent>
          <w:r>
            <w:rPr>
              <w:rFonts w:eastAsia="Times New Roman" w:cs="Times New Roman"/>
              <w:b/>
              <w:szCs w:val="24"/>
              <w:u w:val="single"/>
            </w:rPr>
            <w:t>SECTION BY SECTION ANALYSIS</w:t>
          </w:r>
        </w:sdtContent>
      </w:sdt>
    </w:p>
    <w:p w:rsidR="00F1030A" w:rsidRPr="005C2A78" w:rsidRDefault="00F1030A" w:rsidP="000F1DF9">
      <w:pPr>
        <w:spacing w:after="0" w:line="240" w:lineRule="auto"/>
        <w:jc w:val="both"/>
        <w:rPr>
          <w:rFonts w:eastAsia="Times New Roman" w:cs="Times New Roman"/>
          <w:szCs w:val="24"/>
        </w:rPr>
      </w:pPr>
    </w:p>
    <w:p w:rsidR="00F1030A" w:rsidRPr="005C2A78" w:rsidRDefault="00F103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51.761, Education Code, to define "medical and dental unit" and "private or independent institution of higher education."</w:t>
      </w:r>
    </w:p>
    <w:p w:rsidR="00F1030A" w:rsidRPr="005C2A78" w:rsidRDefault="00F1030A" w:rsidP="000F1DF9">
      <w:pPr>
        <w:spacing w:after="0" w:line="240" w:lineRule="auto"/>
        <w:jc w:val="both"/>
        <w:rPr>
          <w:rFonts w:eastAsia="Times New Roman" w:cs="Times New Roman"/>
          <w:szCs w:val="24"/>
        </w:rPr>
      </w:pPr>
    </w:p>
    <w:p w:rsidR="00F1030A" w:rsidRDefault="00F1030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51.762(a), (f), and (h), Education Code, as follows:</w:t>
      </w:r>
    </w:p>
    <w:p w:rsidR="00F1030A" w:rsidRDefault="00F1030A" w:rsidP="000F1DF9">
      <w:pPr>
        <w:spacing w:after="0" w:line="240" w:lineRule="auto"/>
        <w:jc w:val="both"/>
        <w:rPr>
          <w:rFonts w:eastAsia="Times New Roman" w:cs="Times New Roman"/>
          <w:szCs w:val="24"/>
        </w:rPr>
      </w:pPr>
    </w:p>
    <w:p w:rsidR="00F1030A" w:rsidRDefault="00F1030A" w:rsidP="008F21EE">
      <w:pPr>
        <w:spacing w:after="0" w:line="240" w:lineRule="auto"/>
        <w:ind w:left="720"/>
        <w:jc w:val="both"/>
        <w:rPr>
          <w:rFonts w:eastAsia="Times New Roman" w:cs="Times New Roman"/>
          <w:szCs w:val="24"/>
        </w:rPr>
      </w:pPr>
      <w:r>
        <w:rPr>
          <w:rFonts w:eastAsia="Times New Roman" w:cs="Times New Roman"/>
          <w:szCs w:val="24"/>
        </w:rPr>
        <w:t>(a) Provides that the Texas Higher Education Coordinating Board (THECB), with the assistance of high school counselors and an advisory committee composed of representatives of certain academic institutions, including private or independent institutions of higher education (IHEs), rather than with the consultation of all IHEs that admit freshmen-level students:</w:t>
      </w:r>
    </w:p>
    <w:p w:rsidR="00F1030A" w:rsidRDefault="00F1030A" w:rsidP="008F21EE">
      <w:pPr>
        <w:spacing w:after="0" w:line="240" w:lineRule="auto"/>
        <w:ind w:left="720"/>
        <w:jc w:val="both"/>
        <w:rPr>
          <w:rFonts w:eastAsia="Times New Roman" w:cs="Times New Roman"/>
          <w:szCs w:val="24"/>
        </w:rPr>
      </w:pPr>
    </w:p>
    <w:p w:rsidR="00F1030A" w:rsidRDefault="00F1030A" w:rsidP="008F21EE">
      <w:pPr>
        <w:spacing w:after="0" w:line="240" w:lineRule="auto"/>
        <w:ind w:left="1440"/>
        <w:jc w:val="both"/>
        <w:rPr>
          <w:rFonts w:eastAsia="Times New Roman" w:cs="Times New Roman"/>
          <w:szCs w:val="24"/>
        </w:rPr>
      </w:pPr>
      <w:r>
        <w:rPr>
          <w:rFonts w:eastAsia="Times New Roman" w:cs="Times New Roman"/>
          <w:szCs w:val="24"/>
        </w:rPr>
        <w:t>(1) is required to adopt by rule:</w:t>
      </w:r>
    </w:p>
    <w:p w:rsidR="00F1030A" w:rsidRDefault="00F1030A" w:rsidP="008F21EE">
      <w:pPr>
        <w:spacing w:after="0" w:line="240" w:lineRule="auto"/>
        <w:ind w:left="1440"/>
        <w:jc w:val="both"/>
        <w:rPr>
          <w:rFonts w:eastAsia="Times New Roman" w:cs="Times New Roman"/>
          <w:szCs w:val="24"/>
        </w:rPr>
      </w:pPr>
    </w:p>
    <w:p w:rsidR="00F1030A" w:rsidRDefault="00F1030A" w:rsidP="008F21EE">
      <w:pPr>
        <w:spacing w:after="0" w:line="240" w:lineRule="auto"/>
        <w:ind w:left="2160"/>
        <w:jc w:val="both"/>
        <w:rPr>
          <w:rFonts w:eastAsia="Times New Roman" w:cs="Times New Roman"/>
          <w:szCs w:val="24"/>
        </w:rPr>
      </w:pPr>
      <w:r>
        <w:rPr>
          <w:rFonts w:eastAsia="Times New Roman" w:cs="Times New Roman"/>
          <w:szCs w:val="24"/>
        </w:rPr>
        <w:t>(A) a common admission application form for use by a person seeking admission, rather than a person seeking admission as a freshman student, to a general academic teaching institution;</w:t>
      </w:r>
    </w:p>
    <w:p w:rsidR="00F1030A" w:rsidRDefault="00F1030A" w:rsidP="008F21EE">
      <w:pPr>
        <w:spacing w:after="0" w:line="240" w:lineRule="auto"/>
        <w:ind w:left="2160"/>
        <w:jc w:val="both"/>
        <w:rPr>
          <w:rFonts w:eastAsia="Times New Roman" w:cs="Times New Roman"/>
          <w:szCs w:val="24"/>
        </w:rPr>
      </w:pPr>
    </w:p>
    <w:p w:rsidR="00F1030A" w:rsidRDefault="00F1030A" w:rsidP="008F21EE">
      <w:pPr>
        <w:spacing w:after="0" w:line="240" w:lineRule="auto"/>
        <w:ind w:left="2160"/>
        <w:jc w:val="both"/>
        <w:rPr>
          <w:rFonts w:eastAsia="Times New Roman" w:cs="Times New Roman"/>
          <w:szCs w:val="24"/>
        </w:rPr>
      </w:pPr>
      <w:r>
        <w:rPr>
          <w:rFonts w:eastAsia="Times New Roman" w:cs="Times New Roman"/>
          <w:szCs w:val="24"/>
        </w:rPr>
        <w:t>(B) an electronic common admission application form for use by a person seeking admission to an IHE, rather than a person seeking admission as a freshman student to an IHE that admits freshman-level students, other than a general academic teaching institution or a medical and dental unit; and</w:t>
      </w:r>
    </w:p>
    <w:p w:rsidR="00F1030A" w:rsidRDefault="00F1030A" w:rsidP="008F21EE">
      <w:pPr>
        <w:spacing w:after="0" w:line="240" w:lineRule="auto"/>
        <w:ind w:left="2160"/>
        <w:jc w:val="both"/>
        <w:rPr>
          <w:rFonts w:eastAsia="Times New Roman" w:cs="Times New Roman"/>
          <w:szCs w:val="24"/>
        </w:rPr>
      </w:pPr>
    </w:p>
    <w:p w:rsidR="00F1030A" w:rsidRDefault="00F1030A" w:rsidP="008F21EE">
      <w:pPr>
        <w:spacing w:after="0" w:line="240" w:lineRule="auto"/>
        <w:ind w:left="2160"/>
        <w:jc w:val="both"/>
        <w:rPr>
          <w:rFonts w:eastAsia="Times New Roman" w:cs="Times New Roman"/>
          <w:szCs w:val="24"/>
        </w:rPr>
      </w:pPr>
      <w:r>
        <w:rPr>
          <w:rFonts w:eastAsia="Times New Roman" w:cs="Times New Roman"/>
          <w:szCs w:val="24"/>
        </w:rPr>
        <w:t>(C) makes no changes to this paragraph; and</w:t>
      </w:r>
    </w:p>
    <w:p w:rsidR="00F1030A" w:rsidRDefault="00F1030A" w:rsidP="008F21EE">
      <w:pPr>
        <w:spacing w:after="0" w:line="240" w:lineRule="auto"/>
        <w:ind w:left="2160"/>
        <w:jc w:val="both"/>
        <w:rPr>
          <w:rFonts w:eastAsia="Times New Roman" w:cs="Times New Roman"/>
          <w:szCs w:val="24"/>
        </w:rPr>
      </w:pPr>
    </w:p>
    <w:p w:rsidR="00F1030A" w:rsidRDefault="00F1030A" w:rsidP="008F21EE">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F1030A" w:rsidRDefault="00F1030A" w:rsidP="008F21EE">
      <w:pPr>
        <w:spacing w:after="0" w:line="240" w:lineRule="auto"/>
        <w:ind w:left="1440"/>
        <w:jc w:val="both"/>
        <w:rPr>
          <w:rFonts w:eastAsia="Times New Roman" w:cs="Times New Roman"/>
          <w:szCs w:val="24"/>
        </w:rPr>
      </w:pPr>
    </w:p>
    <w:p w:rsidR="00F1030A" w:rsidRDefault="00F1030A" w:rsidP="008F21EE">
      <w:pPr>
        <w:spacing w:after="0" w:line="240" w:lineRule="auto"/>
        <w:ind w:left="720"/>
        <w:jc w:val="both"/>
        <w:rPr>
          <w:rFonts w:eastAsia="Times New Roman" w:cs="Times New Roman"/>
          <w:szCs w:val="24"/>
        </w:rPr>
      </w:pPr>
      <w:r>
        <w:rPr>
          <w:rFonts w:eastAsia="Times New Roman" w:cs="Times New Roman"/>
          <w:szCs w:val="24"/>
        </w:rPr>
        <w:t>(f) Requires THECB to ensure that copies of the common admission application forms, rather than copies of the freshman common admission application forms, appropriate for use by a person seeking admission to an IHE as a freshman student and information for the use of the forms are available in electronic format to the appropriate personnel, rather than for distribution to the appropriate personnel, at each public high school in this state.</w:t>
      </w:r>
    </w:p>
    <w:p w:rsidR="00F1030A" w:rsidRDefault="00F1030A" w:rsidP="008F21EE">
      <w:pPr>
        <w:spacing w:after="0" w:line="240" w:lineRule="auto"/>
        <w:ind w:left="720"/>
        <w:jc w:val="both"/>
        <w:rPr>
          <w:rFonts w:eastAsia="Times New Roman" w:cs="Times New Roman"/>
          <w:szCs w:val="24"/>
        </w:rPr>
      </w:pPr>
    </w:p>
    <w:p w:rsidR="00F1030A" w:rsidRPr="005C2A78" w:rsidRDefault="00F1030A" w:rsidP="008F21EE">
      <w:pPr>
        <w:spacing w:after="0" w:line="240" w:lineRule="auto"/>
        <w:ind w:left="720"/>
        <w:jc w:val="both"/>
        <w:rPr>
          <w:rFonts w:eastAsia="Times New Roman" w:cs="Times New Roman"/>
          <w:szCs w:val="24"/>
        </w:rPr>
      </w:pPr>
      <w:r>
        <w:rPr>
          <w:rFonts w:eastAsia="Times New Roman" w:cs="Times New Roman"/>
          <w:szCs w:val="24"/>
        </w:rPr>
        <w:t xml:space="preserve">(h) Authorizes an applicant to file, and requires each IHE to accept, an application for admission, rather than an application for admission as an entering freshman or undergraduate transfer student, that uses the appropriate form adopted under this section. </w:t>
      </w:r>
    </w:p>
    <w:p w:rsidR="00F1030A" w:rsidRPr="005C2A78" w:rsidRDefault="00F1030A" w:rsidP="000F1DF9">
      <w:pPr>
        <w:spacing w:after="0" w:line="240" w:lineRule="auto"/>
        <w:jc w:val="both"/>
        <w:rPr>
          <w:rFonts w:eastAsia="Times New Roman" w:cs="Times New Roman"/>
          <w:szCs w:val="24"/>
        </w:rPr>
      </w:pPr>
    </w:p>
    <w:p w:rsidR="00F1030A" w:rsidRDefault="00F1030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51.763(a), Education Code, to make a conforming change.</w:t>
      </w:r>
    </w:p>
    <w:p w:rsidR="00F1030A" w:rsidRDefault="00F1030A" w:rsidP="000F1DF9">
      <w:pPr>
        <w:spacing w:after="0" w:line="240" w:lineRule="auto"/>
        <w:jc w:val="both"/>
        <w:rPr>
          <w:rFonts w:eastAsia="Times New Roman" w:cs="Times New Roman"/>
          <w:szCs w:val="24"/>
        </w:rPr>
      </w:pPr>
    </w:p>
    <w:p w:rsidR="00F1030A" w:rsidRDefault="00F1030A" w:rsidP="000F1DF9">
      <w:pPr>
        <w:spacing w:after="0" w:line="240" w:lineRule="auto"/>
        <w:jc w:val="both"/>
        <w:rPr>
          <w:rFonts w:eastAsia="Times New Roman" w:cs="Times New Roman"/>
          <w:szCs w:val="24"/>
        </w:rPr>
      </w:pPr>
      <w:r>
        <w:rPr>
          <w:rFonts w:eastAsia="Times New Roman" w:cs="Times New Roman"/>
          <w:szCs w:val="24"/>
        </w:rPr>
        <w:t>SECTION 4. Repealer: Section 51.762(b) (relating to authorizing THECB by rule to adopt a certain common application form), Education Code.</w:t>
      </w:r>
    </w:p>
    <w:p w:rsidR="00F1030A" w:rsidRDefault="00F1030A" w:rsidP="000F1DF9">
      <w:pPr>
        <w:spacing w:after="0" w:line="240" w:lineRule="auto"/>
        <w:jc w:val="both"/>
        <w:rPr>
          <w:rFonts w:eastAsia="Times New Roman" w:cs="Times New Roman"/>
          <w:szCs w:val="24"/>
        </w:rPr>
      </w:pPr>
    </w:p>
    <w:p w:rsidR="00F1030A" w:rsidRDefault="00F1030A" w:rsidP="000F1DF9">
      <w:pPr>
        <w:spacing w:after="0" w:line="240" w:lineRule="auto"/>
        <w:jc w:val="both"/>
        <w:rPr>
          <w:rFonts w:eastAsia="Times New Roman" w:cs="Times New Roman"/>
          <w:szCs w:val="24"/>
        </w:rPr>
      </w:pPr>
      <w:r>
        <w:rPr>
          <w:rFonts w:eastAsia="Times New Roman" w:cs="Times New Roman"/>
          <w:szCs w:val="24"/>
        </w:rPr>
        <w:t xml:space="preserve">SECTION 5. Provides that the changes in law made by this Act apply beginning with applications for admission to IHEs for the 2018-2019 academic year. </w:t>
      </w:r>
    </w:p>
    <w:p w:rsidR="00F1030A" w:rsidRDefault="00F1030A" w:rsidP="000F1DF9">
      <w:pPr>
        <w:spacing w:after="0" w:line="240" w:lineRule="auto"/>
        <w:jc w:val="both"/>
        <w:rPr>
          <w:rFonts w:eastAsia="Times New Roman" w:cs="Times New Roman"/>
          <w:szCs w:val="24"/>
        </w:rPr>
      </w:pPr>
    </w:p>
    <w:p w:rsidR="00F1030A" w:rsidRPr="005C2A78" w:rsidRDefault="00F1030A" w:rsidP="000F1DF9">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F1030A" w:rsidRPr="006529C4" w:rsidRDefault="00F1030A" w:rsidP="00774EC7">
      <w:pPr>
        <w:spacing w:after="0" w:line="240" w:lineRule="auto"/>
        <w:jc w:val="both"/>
        <w:rPr>
          <w:rFonts w:cs="Times New Roman"/>
          <w:szCs w:val="24"/>
        </w:rPr>
      </w:pPr>
    </w:p>
    <w:p w:rsidR="00F1030A" w:rsidRPr="006529C4" w:rsidRDefault="00F1030A" w:rsidP="00774EC7">
      <w:pPr>
        <w:spacing w:after="0" w:line="240" w:lineRule="auto"/>
        <w:jc w:val="both"/>
      </w:pPr>
    </w:p>
    <w:sectPr w:rsidR="00F1030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F5" w:rsidRDefault="005B1CF5" w:rsidP="000F1DF9">
      <w:pPr>
        <w:spacing w:after="0" w:line="240" w:lineRule="auto"/>
      </w:pPr>
      <w:r>
        <w:separator/>
      </w:r>
    </w:p>
  </w:endnote>
  <w:endnote w:type="continuationSeparator" w:id="0">
    <w:p w:rsidR="005B1CF5" w:rsidRDefault="005B1C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C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030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030A">
                <w:rPr>
                  <w:sz w:val="20"/>
                  <w:szCs w:val="20"/>
                </w:rPr>
                <w:t>C.S.S.B. 1813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03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C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03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03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F5" w:rsidRDefault="005B1CF5" w:rsidP="000F1DF9">
      <w:pPr>
        <w:spacing w:after="0" w:line="240" w:lineRule="auto"/>
      </w:pPr>
      <w:r>
        <w:separator/>
      </w:r>
    </w:p>
  </w:footnote>
  <w:footnote w:type="continuationSeparator" w:id="0">
    <w:p w:rsidR="005B1CF5" w:rsidRDefault="005B1C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CF5"/>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030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03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03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1AB8" w:rsidP="00A21A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F0B5DE26FE4C079401DE38D2DAFCC9"/>
        <w:category>
          <w:name w:val="General"/>
          <w:gallery w:val="placeholder"/>
        </w:category>
        <w:types>
          <w:type w:val="bbPlcHdr"/>
        </w:types>
        <w:behaviors>
          <w:behavior w:val="content"/>
        </w:behaviors>
        <w:guid w:val="{053414AC-4F61-4EE0-8D39-5CDECBCA8D45}"/>
      </w:docPartPr>
      <w:docPartBody>
        <w:p w:rsidR="00000000" w:rsidRDefault="0022630C"/>
      </w:docPartBody>
    </w:docPart>
    <w:docPart>
      <w:docPartPr>
        <w:name w:val="C01C0B1E48B542018E8C1E79B06B3BAA"/>
        <w:category>
          <w:name w:val="General"/>
          <w:gallery w:val="placeholder"/>
        </w:category>
        <w:types>
          <w:type w:val="bbPlcHdr"/>
        </w:types>
        <w:behaviors>
          <w:behavior w:val="content"/>
        </w:behaviors>
        <w:guid w:val="{358BC4BF-D6AE-4688-AC50-1368B39AE25D}"/>
      </w:docPartPr>
      <w:docPartBody>
        <w:p w:rsidR="00000000" w:rsidRDefault="0022630C"/>
      </w:docPartBody>
    </w:docPart>
    <w:docPart>
      <w:docPartPr>
        <w:name w:val="CF27AAECD00446508BFC551258077ED0"/>
        <w:category>
          <w:name w:val="General"/>
          <w:gallery w:val="placeholder"/>
        </w:category>
        <w:types>
          <w:type w:val="bbPlcHdr"/>
        </w:types>
        <w:behaviors>
          <w:behavior w:val="content"/>
        </w:behaviors>
        <w:guid w:val="{71D62903-36DE-46EF-BE7C-CF853021638E}"/>
      </w:docPartPr>
      <w:docPartBody>
        <w:p w:rsidR="00000000" w:rsidRDefault="0022630C"/>
      </w:docPartBody>
    </w:docPart>
    <w:docPart>
      <w:docPartPr>
        <w:name w:val="12549B929AD54A278D55DE07A730B998"/>
        <w:category>
          <w:name w:val="General"/>
          <w:gallery w:val="placeholder"/>
        </w:category>
        <w:types>
          <w:type w:val="bbPlcHdr"/>
        </w:types>
        <w:behaviors>
          <w:behavior w:val="content"/>
        </w:behaviors>
        <w:guid w:val="{6786265F-1A3D-4720-B5E9-7763B0D88C95}"/>
      </w:docPartPr>
      <w:docPartBody>
        <w:p w:rsidR="00000000" w:rsidRDefault="0022630C"/>
      </w:docPartBody>
    </w:docPart>
    <w:docPart>
      <w:docPartPr>
        <w:name w:val="2E5E4E8017A64BFFB37FFE171FFD43A0"/>
        <w:category>
          <w:name w:val="General"/>
          <w:gallery w:val="placeholder"/>
        </w:category>
        <w:types>
          <w:type w:val="bbPlcHdr"/>
        </w:types>
        <w:behaviors>
          <w:behavior w:val="content"/>
        </w:behaviors>
        <w:guid w:val="{FB53CC2F-CEF0-4297-9065-47F1978ADECD}"/>
      </w:docPartPr>
      <w:docPartBody>
        <w:p w:rsidR="00000000" w:rsidRDefault="0022630C"/>
      </w:docPartBody>
    </w:docPart>
    <w:docPart>
      <w:docPartPr>
        <w:name w:val="A3BBAD51A7BA49E798EA8C6FC3D4464F"/>
        <w:category>
          <w:name w:val="General"/>
          <w:gallery w:val="placeholder"/>
        </w:category>
        <w:types>
          <w:type w:val="bbPlcHdr"/>
        </w:types>
        <w:behaviors>
          <w:behavior w:val="content"/>
        </w:behaviors>
        <w:guid w:val="{3EBE027E-9B9A-4E8E-B32D-B28FAEE82231}"/>
      </w:docPartPr>
      <w:docPartBody>
        <w:p w:rsidR="00000000" w:rsidRDefault="0022630C"/>
      </w:docPartBody>
    </w:docPart>
    <w:docPart>
      <w:docPartPr>
        <w:name w:val="454CF977E8F146F79D288C5325783661"/>
        <w:category>
          <w:name w:val="General"/>
          <w:gallery w:val="placeholder"/>
        </w:category>
        <w:types>
          <w:type w:val="bbPlcHdr"/>
        </w:types>
        <w:behaviors>
          <w:behavior w:val="content"/>
        </w:behaviors>
        <w:guid w:val="{7F581C80-C884-45DF-91E9-584C0EA7DB01}"/>
      </w:docPartPr>
      <w:docPartBody>
        <w:p w:rsidR="00000000" w:rsidRDefault="0022630C"/>
      </w:docPartBody>
    </w:docPart>
    <w:docPart>
      <w:docPartPr>
        <w:name w:val="347A39B0B4A64B029864A5C856458E40"/>
        <w:category>
          <w:name w:val="General"/>
          <w:gallery w:val="placeholder"/>
        </w:category>
        <w:types>
          <w:type w:val="bbPlcHdr"/>
        </w:types>
        <w:behaviors>
          <w:behavior w:val="content"/>
        </w:behaviors>
        <w:guid w:val="{DF9D4713-C4F3-46DE-8DFB-F32372B440A8}"/>
      </w:docPartPr>
      <w:docPartBody>
        <w:p w:rsidR="00000000" w:rsidRDefault="0022630C"/>
      </w:docPartBody>
    </w:docPart>
    <w:docPart>
      <w:docPartPr>
        <w:name w:val="C065B922A96D47CDBD217946CFE6E935"/>
        <w:category>
          <w:name w:val="General"/>
          <w:gallery w:val="placeholder"/>
        </w:category>
        <w:types>
          <w:type w:val="bbPlcHdr"/>
        </w:types>
        <w:behaviors>
          <w:behavior w:val="content"/>
        </w:behaviors>
        <w:guid w:val="{469F4D2D-BE4C-495B-BB71-84595080EA8F}"/>
      </w:docPartPr>
      <w:docPartBody>
        <w:p w:rsidR="00000000" w:rsidRDefault="00A21AB8" w:rsidP="00A21AB8">
          <w:pPr>
            <w:pStyle w:val="C065B922A96D47CDBD217946CFE6E935"/>
          </w:pPr>
          <w:r w:rsidRPr="00A30DD1">
            <w:rPr>
              <w:rStyle w:val="PlaceholderText"/>
            </w:rPr>
            <w:t>Click here to enter a date.</w:t>
          </w:r>
        </w:p>
      </w:docPartBody>
    </w:docPart>
    <w:docPart>
      <w:docPartPr>
        <w:name w:val="04F101F9667A452A8141BC94DA3652DD"/>
        <w:category>
          <w:name w:val="General"/>
          <w:gallery w:val="placeholder"/>
        </w:category>
        <w:types>
          <w:type w:val="bbPlcHdr"/>
        </w:types>
        <w:behaviors>
          <w:behavior w:val="content"/>
        </w:behaviors>
        <w:guid w:val="{6A6F147A-B833-4E7D-94D6-27493601276F}"/>
      </w:docPartPr>
      <w:docPartBody>
        <w:p w:rsidR="00000000" w:rsidRDefault="0022630C"/>
      </w:docPartBody>
    </w:docPart>
    <w:docPart>
      <w:docPartPr>
        <w:name w:val="894DBED177854077AFCAE19AD942CDF0"/>
        <w:category>
          <w:name w:val="General"/>
          <w:gallery w:val="placeholder"/>
        </w:category>
        <w:types>
          <w:type w:val="bbPlcHdr"/>
        </w:types>
        <w:behaviors>
          <w:behavior w:val="content"/>
        </w:behaviors>
        <w:guid w:val="{5F9665F5-3EA3-4782-8759-1C08E02415A9}"/>
      </w:docPartPr>
      <w:docPartBody>
        <w:p w:rsidR="00000000" w:rsidRDefault="0022630C"/>
      </w:docPartBody>
    </w:docPart>
    <w:docPart>
      <w:docPartPr>
        <w:name w:val="643C600234B54A89B4001595E5D5A1B1"/>
        <w:category>
          <w:name w:val="General"/>
          <w:gallery w:val="placeholder"/>
        </w:category>
        <w:types>
          <w:type w:val="bbPlcHdr"/>
        </w:types>
        <w:behaviors>
          <w:behavior w:val="content"/>
        </w:behaviors>
        <w:guid w:val="{2161E061-6490-4838-B915-81A43BBCC157}"/>
      </w:docPartPr>
      <w:docPartBody>
        <w:p w:rsidR="00000000" w:rsidRDefault="00A21AB8" w:rsidP="00A21AB8">
          <w:pPr>
            <w:pStyle w:val="643C600234B54A89B4001595E5D5A1B1"/>
          </w:pPr>
          <w:r>
            <w:rPr>
              <w:rFonts w:eastAsia="Times New Roman" w:cs="Times New Roman"/>
              <w:bCs/>
              <w:szCs w:val="24"/>
            </w:rPr>
            <w:t xml:space="preserve"> </w:t>
          </w:r>
        </w:p>
      </w:docPartBody>
    </w:docPart>
    <w:docPart>
      <w:docPartPr>
        <w:name w:val="E803DD6F7D5C479CA118B4AC9C8B2337"/>
        <w:category>
          <w:name w:val="General"/>
          <w:gallery w:val="placeholder"/>
        </w:category>
        <w:types>
          <w:type w:val="bbPlcHdr"/>
        </w:types>
        <w:behaviors>
          <w:behavior w:val="content"/>
        </w:behaviors>
        <w:guid w:val="{D8076363-A13B-4839-B941-04F182153D87}"/>
      </w:docPartPr>
      <w:docPartBody>
        <w:p w:rsidR="00000000" w:rsidRDefault="0022630C"/>
      </w:docPartBody>
    </w:docPart>
    <w:docPart>
      <w:docPartPr>
        <w:name w:val="2785B857EAA543858A9A6010C395DC75"/>
        <w:category>
          <w:name w:val="General"/>
          <w:gallery w:val="placeholder"/>
        </w:category>
        <w:types>
          <w:type w:val="bbPlcHdr"/>
        </w:types>
        <w:behaviors>
          <w:behavior w:val="content"/>
        </w:behaviors>
        <w:guid w:val="{92E8D1FC-5515-441E-805C-FB2A7AFEC9DF}"/>
      </w:docPartPr>
      <w:docPartBody>
        <w:p w:rsidR="00000000" w:rsidRDefault="00226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630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AB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AB8"/>
    <w:rPr>
      <w:rFonts w:ascii="Times New Roman" w:hAnsi="Times New Roman"/>
      <w:sz w:val="24"/>
    </w:rPr>
  </w:style>
  <w:style w:type="paragraph" w:customStyle="1" w:styleId="487D89B4F8B34DB4967D41FE18F7F88D7">
    <w:name w:val="487D89B4F8B34DB4967D41FE18F7F88D7"/>
    <w:rsid w:val="00A21AB8"/>
    <w:rPr>
      <w:rFonts w:ascii="Times New Roman" w:hAnsi="Times New Roman"/>
      <w:sz w:val="24"/>
    </w:rPr>
  </w:style>
  <w:style w:type="paragraph" w:customStyle="1" w:styleId="AE2570ED5D764CD7AF9686706F550F4620">
    <w:name w:val="AE2570ED5D764CD7AF9686706F550F4620"/>
    <w:rsid w:val="00A21AB8"/>
    <w:pPr>
      <w:tabs>
        <w:tab w:val="center" w:pos="4680"/>
        <w:tab w:val="right" w:pos="9360"/>
      </w:tabs>
      <w:spacing w:after="0" w:line="240" w:lineRule="auto"/>
    </w:pPr>
    <w:rPr>
      <w:rFonts w:ascii="Times New Roman" w:hAnsi="Times New Roman"/>
      <w:sz w:val="24"/>
    </w:rPr>
  </w:style>
  <w:style w:type="paragraph" w:customStyle="1" w:styleId="C065B922A96D47CDBD217946CFE6E935">
    <w:name w:val="C065B922A96D47CDBD217946CFE6E935"/>
    <w:rsid w:val="00A21AB8"/>
  </w:style>
  <w:style w:type="paragraph" w:customStyle="1" w:styleId="643C600234B54A89B4001595E5D5A1B1">
    <w:name w:val="643C600234B54A89B4001595E5D5A1B1"/>
    <w:rsid w:val="00A21A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AB8"/>
    <w:rPr>
      <w:rFonts w:ascii="Times New Roman" w:hAnsi="Times New Roman"/>
      <w:sz w:val="24"/>
    </w:rPr>
  </w:style>
  <w:style w:type="paragraph" w:customStyle="1" w:styleId="487D89B4F8B34DB4967D41FE18F7F88D7">
    <w:name w:val="487D89B4F8B34DB4967D41FE18F7F88D7"/>
    <w:rsid w:val="00A21AB8"/>
    <w:rPr>
      <w:rFonts w:ascii="Times New Roman" w:hAnsi="Times New Roman"/>
      <w:sz w:val="24"/>
    </w:rPr>
  </w:style>
  <w:style w:type="paragraph" w:customStyle="1" w:styleId="AE2570ED5D764CD7AF9686706F550F4620">
    <w:name w:val="AE2570ED5D764CD7AF9686706F550F4620"/>
    <w:rsid w:val="00A21AB8"/>
    <w:pPr>
      <w:tabs>
        <w:tab w:val="center" w:pos="4680"/>
        <w:tab w:val="right" w:pos="9360"/>
      </w:tabs>
      <w:spacing w:after="0" w:line="240" w:lineRule="auto"/>
    </w:pPr>
    <w:rPr>
      <w:rFonts w:ascii="Times New Roman" w:hAnsi="Times New Roman"/>
      <w:sz w:val="24"/>
    </w:rPr>
  </w:style>
  <w:style w:type="paragraph" w:customStyle="1" w:styleId="C065B922A96D47CDBD217946CFE6E935">
    <w:name w:val="C065B922A96D47CDBD217946CFE6E935"/>
    <w:rsid w:val="00A21AB8"/>
  </w:style>
  <w:style w:type="paragraph" w:customStyle="1" w:styleId="643C600234B54A89B4001595E5D5A1B1">
    <w:name w:val="643C600234B54A89B4001595E5D5A1B1"/>
    <w:rsid w:val="00A21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07DF67-7653-4D7D-B5DC-2703DC8D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646</Words>
  <Characters>3684</Characters>
  <Application>Microsoft Office Word</Application>
  <DocSecurity>0</DocSecurity>
  <Lines>30</Lines>
  <Paragraphs>8</Paragraphs>
  <ScaleCrop>false</ScaleCrop>
  <Company>Texas Legislative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2017-04-20T18:29:00Z</cp:lastPrinted>
  <dcterms:created xsi:type="dcterms:W3CDTF">2015-05-29T14:24:00Z</dcterms:created>
  <dcterms:modified xsi:type="dcterms:W3CDTF">2017-04-20T18:29:00Z</dcterms:modified>
</cp:coreProperties>
</file>

<file path=docProps/custom.xml><?xml version="1.0" encoding="utf-8"?>
<op:Properties xmlns:vt="http://schemas.openxmlformats.org/officeDocument/2006/docPropsVTypes" xmlns:op="http://schemas.openxmlformats.org/officeDocument/2006/custom-properties"/>
</file>