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82" w:rsidRDefault="00A943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8EAE0E0CB946CAA02DD1C0B6CAC4A2"/>
          </w:placeholder>
        </w:sdtPr>
        <w:sdtContent>
          <w:r w:rsidRPr="005C2A78">
            <w:rPr>
              <w:rFonts w:cs="Times New Roman"/>
              <w:b/>
              <w:szCs w:val="24"/>
              <w:u w:val="single"/>
            </w:rPr>
            <w:t>BILL ANALYSIS</w:t>
          </w:r>
        </w:sdtContent>
      </w:sdt>
    </w:p>
    <w:p w:rsidR="00A94382" w:rsidRPr="00585C31" w:rsidRDefault="00A94382" w:rsidP="000F1DF9">
      <w:pPr>
        <w:spacing w:after="0" w:line="240" w:lineRule="auto"/>
        <w:rPr>
          <w:rFonts w:cs="Times New Roman"/>
          <w:szCs w:val="24"/>
        </w:rPr>
      </w:pPr>
    </w:p>
    <w:p w:rsidR="00A94382" w:rsidRPr="00585C31" w:rsidRDefault="00A943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382" w:rsidTr="000F1DF9">
        <w:tc>
          <w:tcPr>
            <w:tcW w:w="2718" w:type="dxa"/>
          </w:tcPr>
          <w:p w:rsidR="00A94382" w:rsidRPr="005C2A78" w:rsidRDefault="00A94382" w:rsidP="006D756B">
            <w:pPr>
              <w:rPr>
                <w:rFonts w:cs="Times New Roman"/>
                <w:szCs w:val="24"/>
              </w:rPr>
            </w:pPr>
            <w:sdt>
              <w:sdtPr>
                <w:rPr>
                  <w:rFonts w:cs="Times New Roman"/>
                  <w:szCs w:val="24"/>
                </w:rPr>
                <w:alias w:val="Agency Title"/>
                <w:tag w:val="AgencyTitleContentControl"/>
                <w:id w:val="1920747753"/>
                <w:lock w:val="sdtContentLocked"/>
                <w:placeholder>
                  <w:docPart w:val="4BEF3533526E4C4AB7BC3E2DCA222B4A"/>
                </w:placeholder>
              </w:sdtPr>
              <w:sdtEndPr>
                <w:rPr>
                  <w:rFonts w:cstheme="minorBidi"/>
                  <w:szCs w:val="22"/>
                </w:rPr>
              </w:sdtEndPr>
              <w:sdtContent>
                <w:r>
                  <w:rPr>
                    <w:rFonts w:cs="Times New Roman"/>
                    <w:szCs w:val="24"/>
                  </w:rPr>
                  <w:t>Senate Research Center</w:t>
                </w:r>
              </w:sdtContent>
            </w:sdt>
          </w:p>
        </w:tc>
        <w:tc>
          <w:tcPr>
            <w:tcW w:w="6858" w:type="dxa"/>
          </w:tcPr>
          <w:p w:rsidR="00A94382" w:rsidRPr="00FF6471" w:rsidRDefault="00A94382" w:rsidP="000F1DF9">
            <w:pPr>
              <w:jc w:val="right"/>
              <w:rPr>
                <w:rFonts w:cs="Times New Roman"/>
                <w:szCs w:val="24"/>
              </w:rPr>
            </w:pPr>
            <w:sdt>
              <w:sdtPr>
                <w:rPr>
                  <w:rFonts w:cs="Times New Roman"/>
                  <w:szCs w:val="24"/>
                </w:rPr>
                <w:alias w:val="Bill Number"/>
                <w:tag w:val="BillNumberOne"/>
                <w:id w:val="-410784069"/>
                <w:lock w:val="sdtContentLocked"/>
                <w:placeholder>
                  <w:docPart w:val="FB8CF06C2E4A4B7DB4F5C63F8A85FC56"/>
                </w:placeholder>
              </w:sdtPr>
              <w:sdtContent>
                <w:r>
                  <w:rPr>
                    <w:rFonts w:cs="Times New Roman"/>
                    <w:szCs w:val="24"/>
                  </w:rPr>
                  <w:t>S.B. 1838</w:t>
                </w:r>
              </w:sdtContent>
            </w:sdt>
          </w:p>
        </w:tc>
      </w:tr>
      <w:tr w:rsidR="00A94382" w:rsidTr="000F1DF9">
        <w:sdt>
          <w:sdtPr>
            <w:rPr>
              <w:rFonts w:cs="Times New Roman"/>
              <w:szCs w:val="24"/>
            </w:rPr>
            <w:alias w:val="TLCNumber"/>
            <w:tag w:val="TLCNumber"/>
            <w:id w:val="-542600604"/>
            <w:lock w:val="sdtLocked"/>
            <w:placeholder>
              <w:docPart w:val="D325FDB38B124280B70BD95AFA5E5C32"/>
            </w:placeholder>
            <w:showingPlcHdr/>
          </w:sdtPr>
          <w:sdtContent>
            <w:tc>
              <w:tcPr>
                <w:tcW w:w="2718" w:type="dxa"/>
              </w:tcPr>
              <w:p w:rsidR="00A94382" w:rsidRPr="000F1DF9" w:rsidRDefault="00A94382" w:rsidP="00C65088">
                <w:pPr>
                  <w:rPr>
                    <w:rFonts w:cs="Times New Roman"/>
                    <w:szCs w:val="24"/>
                  </w:rPr>
                </w:pPr>
              </w:p>
            </w:tc>
          </w:sdtContent>
        </w:sdt>
        <w:tc>
          <w:tcPr>
            <w:tcW w:w="6858" w:type="dxa"/>
          </w:tcPr>
          <w:p w:rsidR="00A94382" w:rsidRPr="005C2A78" w:rsidRDefault="00A94382" w:rsidP="006D756B">
            <w:pPr>
              <w:jc w:val="right"/>
              <w:rPr>
                <w:rFonts w:cs="Times New Roman"/>
                <w:szCs w:val="24"/>
              </w:rPr>
            </w:pPr>
            <w:sdt>
              <w:sdtPr>
                <w:rPr>
                  <w:rFonts w:cs="Times New Roman"/>
                  <w:szCs w:val="24"/>
                </w:rPr>
                <w:alias w:val="Author Label"/>
                <w:tag w:val="By"/>
                <w:id w:val="72399597"/>
                <w:lock w:val="sdtLocked"/>
                <w:placeholder>
                  <w:docPart w:val="1A1BE7BF972346CEB6F0F66F4FCE84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6EA8F420AB4902A885C30AB03833C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861D535CC0D4F46AF3169C142E81B37"/>
                </w:placeholder>
                <w:showingPlcHdr/>
              </w:sdtPr>
              <w:sdtContent/>
            </w:sdt>
          </w:p>
        </w:tc>
      </w:tr>
      <w:tr w:rsidR="00A94382" w:rsidTr="000F1DF9">
        <w:tc>
          <w:tcPr>
            <w:tcW w:w="2718" w:type="dxa"/>
          </w:tcPr>
          <w:p w:rsidR="00A94382" w:rsidRPr="00BC7495" w:rsidRDefault="00A94382" w:rsidP="000F1DF9">
            <w:pPr>
              <w:rPr>
                <w:rFonts w:cs="Times New Roman"/>
                <w:szCs w:val="24"/>
              </w:rPr>
            </w:pPr>
          </w:p>
        </w:tc>
        <w:sdt>
          <w:sdtPr>
            <w:rPr>
              <w:rFonts w:cs="Times New Roman"/>
              <w:szCs w:val="24"/>
            </w:rPr>
            <w:alias w:val="Committee"/>
            <w:tag w:val="Committee"/>
            <w:id w:val="1914272295"/>
            <w:lock w:val="sdtContentLocked"/>
            <w:placeholder>
              <w:docPart w:val="2D103868A3F7471FBAA04A1A261FAD4C"/>
            </w:placeholder>
          </w:sdtPr>
          <w:sdtContent>
            <w:tc>
              <w:tcPr>
                <w:tcW w:w="6858" w:type="dxa"/>
              </w:tcPr>
              <w:p w:rsidR="00A94382" w:rsidRPr="00FF6471" w:rsidRDefault="00A94382" w:rsidP="000F1DF9">
                <w:pPr>
                  <w:jc w:val="right"/>
                  <w:rPr>
                    <w:rFonts w:cs="Times New Roman"/>
                    <w:szCs w:val="24"/>
                  </w:rPr>
                </w:pPr>
                <w:r>
                  <w:rPr>
                    <w:rFonts w:cs="Times New Roman"/>
                    <w:szCs w:val="24"/>
                  </w:rPr>
                  <w:t>Education</w:t>
                </w:r>
              </w:p>
            </w:tc>
          </w:sdtContent>
        </w:sdt>
      </w:tr>
      <w:tr w:rsidR="00A94382" w:rsidTr="000F1DF9">
        <w:tc>
          <w:tcPr>
            <w:tcW w:w="2718" w:type="dxa"/>
          </w:tcPr>
          <w:p w:rsidR="00A94382" w:rsidRPr="00BC7495" w:rsidRDefault="00A94382" w:rsidP="000F1DF9">
            <w:pPr>
              <w:rPr>
                <w:rFonts w:cs="Times New Roman"/>
                <w:szCs w:val="24"/>
              </w:rPr>
            </w:pPr>
          </w:p>
        </w:tc>
        <w:sdt>
          <w:sdtPr>
            <w:rPr>
              <w:rFonts w:cs="Times New Roman"/>
              <w:szCs w:val="24"/>
            </w:rPr>
            <w:alias w:val="Date"/>
            <w:tag w:val="DateContentControl"/>
            <w:id w:val="1178081906"/>
            <w:lock w:val="sdtLocked"/>
            <w:placeholder>
              <w:docPart w:val="19A229042AE74F8D869BACDC4BCE89F3"/>
            </w:placeholder>
            <w:date w:fullDate="2017-04-28T00:00:00Z">
              <w:dateFormat w:val="M/d/yyyy"/>
              <w:lid w:val="en-US"/>
              <w:storeMappedDataAs w:val="dateTime"/>
              <w:calendar w:val="gregorian"/>
            </w:date>
          </w:sdtPr>
          <w:sdtContent>
            <w:tc>
              <w:tcPr>
                <w:tcW w:w="6858" w:type="dxa"/>
              </w:tcPr>
              <w:p w:rsidR="00A94382" w:rsidRPr="00FF6471" w:rsidRDefault="00A94382" w:rsidP="00893A1D">
                <w:pPr>
                  <w:jc w:val="right"/>
                  <w:rPr>
                    <w:rFonts w:cs="Times New Roman"/>
                    <w:szCs w:val="24"/>
                  </w:rPr>
                </w:pPr>
                <w:r>
                  <w:rPr>
                    <w:rFonts w:cs="Times New Roman"/>
                    <w:szCs w:val="24"/>
                  </w:rPr>
                  <w:t>4/28/2017</w:t>
                </w:r>
              </w:p>
            </w:tc>
          </w:sdtContent>
        </w:sdt>
      </w:tr>
      <w:tr w:rsidR="00A94382" w:rsidTr="000F1DF9">
        <w:tc>
          <w:tcPr>
            <w:tcW w:w="2718" w:type="dxa"/>
          </w:tcPr>
          <w:p w:rsidR="00A94382" w:rsidRPr="00BC7495" w:rsidRDefault="00A94382" w:rsidP="000F1DF9">
            <w:pPr>
              <w:rPr>
                <w:rFonts w:cs="Times New Roman"/>
                <w:szCs w:val="24"/>
              </w:rPr>
            </w:pPr>
          </w:p>
        </w:tc>
        <w:sdt>
          <w:sdtPr>
            <w:rPr>
              <w:rFonts w:cs="Times New Roman"/>
              <w:szCs w:val="24"/>
            </w:rPr>
            <w:alias w:val="BA Version"/>
            <w:tag w:val="BAVersion"/>
            <w:id w:val="-1685590809"/>
            <w:lock w:val="sdtContentLocked"/>
            <w:placeholder>
              <w:docPart w:val="2F52A7BFD1A9470C8781A9359FE2A393"/>
            </w:placeholder>
          </w:sdtPr>
          <w:sdtContent>
            <w:tc>
              <w:tcPr>
                <w:tcW w:w="6858" w:type="dxa"/>
              </w:tcPr>
              <w:p w:rsidR="00A94382" w:rsidRPr="00FF6471" w:rsidRDefault="00A94382" w:rsidP="000F1DF9">
                <w:pPr>
                  <w:jc w:val="right"/>
                  <w:rPr>
                    <w:rFonts w:cs="Times New Roman"/>
                    <w:szCs w:val="24"/>
                  </w:rPr>
                </w:pPr>
                <w:r>
                  <w:rPr>
                    <w:rFonts w:cs="Times New Roman"/>
                    <w:szCs w:val="24"/>
                  </w:rPr>
                  <w:t>As Filed</w:t>
                </w:r>
              </w:p>
            </w:tc>
          </w:sdtContent>
        </w:sdt>
      </w:tr>
    </w:tbl>
    <w:p w:rsidR="00A94382" w:rsidRPr="00FF6471" w:rsidRDefault="00A94382" w:rsidP="000F1DF9">
      <w:pPr>
        <w:spacing w:after="0" w:line="240" w:lineRule="auto"/>
        <w:rPr>
          <w:rFonts w:cs="Times New Roman"/>
          <w:szCs w:val="24"/>
        </w:rPr>
      </w:pPr>
    </w:p>
    <w:p w:rsidR="00A94382" w:rsidRPr="00FF6471" w:rsidRDefault="00A94382" w:rsidP="000F1DF9">
      <w:pPr>
        <w:spacing w:after="0" w:line="240" w:lineRule="auto"/>
        <w:rPr>
          <w:rFonts w:cs="Times New Roman"/>
          <w:szCs w:val="24"/>
        </w:rPr>
      </w:pPr>
    </w:p>
    <w:p w:rsidR="00A94382" w:rsidRPr="00FF6471" w:rsidRDefault="00A943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FDC9C5411D4C46902A3C6FA0B5C2BB"/>
        </w:placeholder>
      </w:sdtPr>
      <w:sdtContent>
        <w:p w:rsidR="00A94382" w:rsidRDefault="00A943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A4ECF9EBC8472C8CA3E44AAEC30E3B"/>
        </w:placeholder>
      </w:sdtPr>
      <w:sdtContent>
        <w:p w:rsidR="00A94382" w:rsidRDefault="00A94382" w:rsidP="00A94382">
          <w:pPr>
            <w:pStyle w:val="NormalWeb"/>
            <w:spacing w:before="0" w:beforeAutospacing="0" w:after="0" w:afterAutospacing="0"/>
            <w:jc w:val="both"/>
            <w:divId w:val="1734115047"/>
            <w:rPr>
              <w:rFonts w:eastAsia="Times New Roman"/>
              <w:bCs/>
            </w:rPr>
          </w:pPr>
        </w:p>
        <w:p w:rsidR="00A94382" w:rsidRDefault="00A94382" w:rsidP="00A94382">
          <w:pPr>
            <w:pStyle w:val="NormalWeb"/>
            <w:spacing w:before="0" w:beforeAutospacing="0" w:after="0" w:afterAutospacing="0"/>
            <w:jc w:val="both"/>
            <w:divId w:val="1734115047"/>
            <w:rPr>
              <w:color w:val="000000"/>
            </w:rPr>
          </w:pPr>
          <w:r w:rsidRPr="00893A1D">
            <w:rPr>
              <w:color w:val="000000"/>
            </w:rPr>
            <w:t>Section 12.103, Education Code, states that open-enrollment charter schools are "subject to federal and state laws and rules governing public schools and to municipal zoning ordinances governing public schools</w:t>
          </w:r>
          <w:r>
            <w:rPr>
              <w:color w:val="000000"/>
            </w:rPr>
            <w:t>,</w:t>
          </w:r>
          <w:r w:rsidRPr="00893A1D">
            <w:rPr>
              <w:color w:val="000000"/>
            </w:rPr>
            <w:t>" but only to the extent that the applicability of such laws and rules have been specifically applied to open-enrollment charter schools. Chapter 12 goes on to apply such rules on an assortment of educational and administrative items (</w:t>
          </w:r>
          <w:r>
            <w:rPr>
              <w:color w:val="000000"/>
            </w:rPr>
            <w:t xml:space="preserve">Section </w:t>
          </w:r>
          <w:r w:rsidRPr="00893A1D">
            <w:rPr>
              <w:color w:val="000000"/>
            </w:rPr>
            <w:t>12.104); open meetings and public information laws (</w:t>
          </w:r>
          <w:r>
            <w:rPr>
              <w:color w:val="000000"/>
            </w:rPr>
            <w:t xml:space="preserve">Section </w:t>
          </w:r>
          <w:r w:rsidRPr="00893A1D">
            <w:rPr>
              <w:color w:val="000000"/>
            </w:rPr>
            <w:t>12.1051); local government records (</w:t>
          </w:r>
          <w:r>
            <w:rPr>
              <w:color w:val="000000"/>
            </w:rPr>
            <w:t xml:space="preserve">Section </w:t>
          </w:r>
          <w:r w:rsidRPr="00893A1D">
            <w:rPr>
              <w:color w:val="000000"/>
            </w:rPr>
            <w:t>12.1052); public purchasing and contracting (</w:t>
          </w:r>
          <w:r>
            <w:rPr>
              <w:color w:val="000000"/>
            </w:rPr>
            <w:t xml:space="preserve">Section </w:t>
          </w:r>
          <w:r w:rsidRPr="00893A1D">
            <w:rPr>
              <w:color w:val="000000"/>
            </w:rPr>
            <w:t>12.1053); conflict of interest (</w:t>
          </w:r>
          <w:r>
            <w:rPr>
              <w:color w:val="000000"/>
            </w:rPr>
            <w:t xml:space="preserve">Section </w:t>
          </w:r>
          <w:r w:rsidRPr="00893A1D">
            <w:rPr>
              <w:color w:val="000000"/>
            </w:rPr>
            <w:t>12.1054); nepotism (</w:t>
          </w:r>
          <w:r>
            <w:rPr>
              <w:color w:val="000000"/>
            </w:rPr>
            <w:t xml:space="preserve">Section </w:t>
          </w:r>
          <w:r w:rsidRPr="00893A1D">
            <w:rPr>
              <w:color w:val="000000"/>
            </w:rPr>
            <w:t>12.1055); immunity from liability and suit (</w:t>
          </w:r>
          <w:r>
            <w:rPr>
              <w:color w:val="000000"/>
            </w:rPr>
            <w:t xml:space="preserve">Section </w:t>
          </w:r>
          <w:r w:rsidRPr="00893A1D">
            <w:rPr>
              <w:color w:val="000000"/>
            </w:rPr>
            <w:t>12.1056); and membership i</w:t>
          </w:r>
          <w:r>
            <w:rPr>
              <w:color w:val="000000"/>
            </w:rPr>
            <w:t>n the Teacher Retirement System (Section 12.1057).</w:t>
          </w:r>
        </w:p>
        <w:p w:rsidR="00A94382" w:rsidRPr="00893A1D" w:rsidRDefault="00A94382" w:rsidP="00A94382">
          <w:pPr>
            <w:pStyle w:val="NormalWeb"/>
            <w:spacing w:before="0" w:beforeAutospacing="0" w:after="0" w:afterAutospacing="0"/>
            <w:jc w:val="both"/>
            <w:divId w:val="1734115047"/>
            <w:rPr>
              <w:color w:val="000000"/>
            </w:rPr>
          </w:pPr>
        </w:p>
        <w:p w:rsidR="00A94382" w:rsidRPr="00893A1D" w:rsidRDefault="00A94382" w:rsidP="00A94382">
          <w:pPr>
            <w:pStyle w:val="NormalWeb"/>
            <w:spacing w:before="0" w:beforeAutospacing="0" w:after="0" w:afterAutospacing="0"/>
            <w:jc w:val="both"/>
            <w:divId w:val="1734115047"/>
            <w:rPr>
              <w:color w:val="000000"/>
            </w:rPr>
          </w:pPr>
          <w:r w:rsidRPr="00893A1D">
            <w:rPr>
              <w:color w:val="000000"/>
            </w:rPr>
            <w:t>Section 12.105, Education Code, states that "An open-enrollment charter school is part of the public school system of this state." With this in mind, S</w:t>
          </w:r>
          <w:r>
            <w:rPr>
              <w:color w:val="000000"/>
            </w:rPr>
            <w:t>.</w:t>
          </w:r>
          <w:r w:rsidRPr="00893A1D">
            <w:rPr>
              <w:color w:val="000000"/>
            </w:rPr>
            <w:t>B</w:t>
          </w:r>
          <w:r>
            <w:rPr>
              <w:color w:val="000000"/>
            </w:rPr>
            <w:t>.</w:t>
          </w:r>
          <w:r w:rsidRPr="00893A1D">
            <w:rPr>
              <w:color w:val="000000"/>
            </w:rPr>
            <w:t xml:space="preserve"> 1838 ensures that school districts and charter schools are treated in the same manner when it comes to certain aspects of municipal government. Specifically, Section 1 of the bill states that a municipality shall apply to school districts and charter schools the same zoning, permitting, code compliance, and development guidelines. Section 2 of the bill requires municipalities to treat school districts and charter schools as equivalent when it comes to the payment of municipal impact fees. Taken together, these provisions will help ensure that municipalities extend similar treatment to school districts and charter schools.</w:t>
          </w:r>
        </w:p>
        <w:p w:rsidR="00A94382" w:rsidRPr="00D70925" w:rsidRDefault="00A94382" w:rsidP="00A94382">
          <w:pPr>
            <w:spacing w:after="0" w:line="240" w:lineRule="auto"/>
            <w:jc w:val="both"/>
            <w:rPr>
              <w:rFonts w:eastAsia="Times New Roman" w:cs="Times New Roman"/>
              <w:bCs/>
              <w:szCs w:val="24"/>
            </w:rPr>
          </w:pPr>
        </w:p>
      </w:sdtContent>
    </w:sdt>
    <w:p w:rsidR="00A94382" w:rsidRDefault="00A943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1838 </w:t>
      </w:r>
      <w:bookmarkStart w:id="1" w:name="AmendsCurrentLaw"/>
      <w:bookmarkEnd w:id="1"/>
      <w:r>
        <w:rPr>
          <w:rFonts w:cs="Times New Roman"/>
          <w:szCs w:val="24"/>
        </w:rPr>
        <w:t>amends current law relating to the applicability of certain laws to open-enrollment charter schools.</w:t>
      </w:r>
    </w:p>
    <w:p w:rsidR="00A94382" w:rsidRPr="002D5ED6" w:rsidRDefault="00A94382" w:rsidP="000F1DF9">
      <w:pPr>
        <w:spacing w:after="0" w:line="240" w:lineRule="auto"/>
        <w:jc w:val="both"/>
        <w:rPr>
          <w:rFonts w:eastAsia="Times New Roman" w:cs="Times New Roman"/>
          <w:szCs w:val="24"/>
        </w:rPr>
      </w:pPr>
    </w:p>
    <w:p w:rsidR="00A94382" w:rsidRPr="005C2A78" w:rsidRDefault="00A943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F90371042147929E1DF58F4C2DDE30"/>
          </w:placeholder>
        </w:sdtPr>
        <w:sdtContent>
          <w:r>
            <w:rPr>
              <w:rFonts w:eastAsia="Times New Roman" w:cs="Times New Roman"/>
              <w:b/>
              <w:szCs w:val="24"/>
              <w:u w:val="single"/>
            </w:rPr>
            <w:t>RULEMAKING AUTHORITY</w:t>
          </w:r>
        </w:sdtContent>
      </w:sdt>
    </w:p>
    <w:p w:rsidR="00A94382" w:rsidRPr="006529C4" w:rsidRDefault="00A94382" w:rsidP="00774EC7">
      <w:pPr>
        <w:spacing w:after="0" w:line="240" w:lineRule="auto"/>
        <w:jc w:val="both"/>
        <w:rPr>
          <w:rFonts w:cs="Times New Roman"/>
          <w:szCs w:val="24"/>
        </w:rPr>
      </w:pPr>
    </w:p>
    <w:p w:rsidR="00A94382" w:rsidRPr="006529C4" w:rsidRDefault="00A943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382" w:rsidRPr="006529C4" w:rsidRDefault="00A94382" w:rsidP="00774EC7">
      <w:pPr>
        <w:spacing w:after="0" w:line="240" w:lineRule="auto"/>
        <w:jc w:val="both"/>
        <w:rPr>
          <w:rFonts w:cs="Times New Roman"/>
          <w:szCs w:val="24"/>
        </w:rPr>
      </w:pPr>
    </w:p>
    <w:p w:rsidR="00A94382" w:rsidRPr="005C2A78" w:rsidRDefault="00A943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1ABFFF770E4997823FD3A189154ED0"/>
          </w:placeholder>
        </w:sdtPr>
        <w:sdtContent>
          <w:r>
            <w:rPr>
              <w:rFonts w:eastAsia="Times New Roman" w:cs="Times New Roman"/>
              <w:b/>
              <w:szCs w:val="24"/>
              <w:u w:val="single"/>
            </w:rPr>
            <w:t>SECTION BY SECTION ANALYSIS</w:t>
          </w:r>
        </w:sdtContent>
      </w:sdt>
    </w:p>
    <w:p w:rsidR="00A94382" w:rsidRPr="005C2A78" w:rsidRDefault="00A94382" w:rsidP="000F1DF9">
      <w:pPr>
        <w:spacing w:after="0" w:line="240" w:lineRule="auto"/>
        <w:jc w:val="both"/>
        <w:rPr>
          <w:rFonts w:eastAsia="Times New Roman" w:cs="Times New Roman"/>
          <w:szCs w:val="24"/>
        </w:rPr>
      </w:pPr>
    </w:p>
    <w:p w:rsidR="00A94382" w:rsidRPr="005C2A78" w:rsidRDefault="00A943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12.1058, Education Code, by adding Subsection (d), to require a municipality, except as provided by Section 12.103(c) (relating to a certain campus of an open-enrollment charter school not being subject to a municipal zoning ordinance governing public school), to consider an open-enrollment charter school a school district for purposes of zoning, permitting, code compliance, and development.   </w:t>
      </w:r>
    </w:p>
    <w:p w:rsidR="00A94382" w:rsidRPr="005C2A78" w:rsidRDefault="00A94382" w:rsidP="000F1DF9">
      <w:pPr>
        <w:spacing w:after="0" w:line="240" w:lineRule="auto"/>
        <w:jc w:val="both"/>
        <w:rPr>
          <w:rFonts w:eastAsia="Times New Roman" w:cs="Times New Roman"/>
          <w:szCs w:val="24"/>
        </w:rPr>
      </w:pPr>
    </w:p>
    <w:p w:rsidR="00A94382" w:rsidRDefault="00A943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395.022(b), Local Government Code, as follows:</w:t>
      </w:r>
    </w:p>
    <w:p w:rsidR="00A94382" w:rsidRDefault="00A94382" w:rsidP="000F1DF9">
      <w:pPr>
        <w:spacing w:after="0" w:line="240" w:lineRule="auto"/>
        <w:jc w:val="both"/>
        <w:rPr>
          <w:rFonts w:eastAsia="Times New Roman" w:cs="Times New Roman"/>
          <w:szCs w:val="24"/>
        </w:rPr>
      </w:pPr>
    </w:p>
    <w:p w:rsidR="00A94382" w:rsidRPr="005C2A78" w:rsidRDefault="00A94382" w:rsidP="002D5ED6">
      <w:pPr>
        <w:spacing w:after="0" w:line="240" w:lineRule="auto"/>
        <w:ind w:left="720"/>
        <w:jc w:val="both"/>
        <w:rPr>
          <w:rFonts w:eastAsia="Times New Roman" w:cs="Times New Roman"/>
          <w:szCs w:val="24"/>
        </w:rPr>
      </w:pPr>
      <w:r>
        <w:rPr>
          <w:rFonts w:eastAsia="Times New Roman" w:cs="Times New Roman"/>
          <w:szCs w:val="24"/>
        </w:rPr>
        <w:t xml:space="preserve">(b) Provides that a school district and an open-enrollment charter school are not required to pay impact fees imposed under this chapter (Financing Capital Improvements Required by New Development in Municipalities, Counties, and Certain Other Local Governments) unless the board of trustees of the district or the governing body of the charter school consents to the payment of the fees by entering a contract with the political subdivision that imposes the fees. Authorizes the contract to contain terms the board of trustees or governing body considers advisable to provide for the payment of fees. </w:t>
      </w:r>
    </w:p>
    <w:p w:rsidR="00A94382" w:rsidRPr="005C2A78" w:rsidRDefault="00A94382" w:rsidP="000F1DF9">
      <w:pPr>
        <w:spacing w:after="0" w:line="240" w:lineRule="auto"/>
        <w:jc w:val="both"/>
        <w:rPr>
          <w:rFonts w:eastAsia="Times New Roman" w:cs="Times New Roman"/>
          <w:szCs w:val="24"/>
        </w:rPr>
      </w:pPr>
    </w:p>
    <w:p w:rsidR="00A94382" w:rsidRPr="006529C4" w:rsidRDefault="00A94382"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A943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36" w:rsidRDefault="00526636" w:rsidP="000F1DF9">
      <w:pPr>
        <w:spacing w:after="0" w:line="240" w:lineRule="auto"/>
      </w:pPr>
      <w:r>
        <w:separator/>
      </w:r>
    </w:p>
  </w:endnote>
  <w:endnote w:type="continuationSeparator" w:id="0">
    <w:p w:rsidR="00526636" w:rsidRDefault="005266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66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382">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382">
                <w:rPr>
                  <w:sz w:val="20"/>
                  <w:szCs w:val="20"/>
                </w:rPr>
                <w:t>S.B. 1838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3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66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3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3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36" w:rsidRDefault="00526636" w:rsidP="000F1DF9">
      <w:pPr>
        <w:spacing w:after="0" w:line="240" w:lineRule="auto"/>
      </w:pPr>
      <w:r>
        <w:separator/>
      </w:r>
    </w:p>
  </w:footnote>
  <w:footnote w:type="continuationSeparator" w:id="0">
    <w:p w:rsidR="00526636" w:rsidRDefault="005266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6636"/>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38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3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3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5C8F" w:rsidP="004C5C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8EAE0E0CB946CAA02DD1C0B6CAC4A2"/>
        <w:category>
          <w:name w:val="General"/>
          <w:gallery w:val="placeholder"/>
        </w:category>
        <w:types>
          <w:type w:val="bbPlcHdr"/>
        </w:types>
        <w:behaviors>
          <w:behavior w:val="content"/>
        </w:behaviors>
        <w:guid w:val="{CC6D454F-9818-4161-A5FD-ABE309859F9C}"/>
      </w:docPartPr>
      <w:docPartBody>
        <w:p w:rsidR="00000000" w:rsidRDefault="00021B35"/>
      </w:docPartBody>
    </w:docPart>
    <w:docPart>
      <w:docPartPr>
        <w:name w:val="4BEF3533526E4C4AB7BC3E2DCA222B4A"/>
        <w:category>
          <w:name w:val="General"/>
          <w:gallery w:val="placeholder"/>
        </w:category>
        <w:types>
          <w:type w:val="bbPlcHdr"/>
        </w:types>
        <w:behaviors>
          <w:behavior w:val="content"/>
        </w:behaviors>
        <w:guid w:val="{3380A7AB-0563-41FB-9610-CEB93CFDBDFF}"/>
      </w:docPartPr>
      <w:docPartBody>
        <w:p w:rsidR="00000000" w:rsidRDefault="00021B35"/>
      </w:docPartBody>
    </w:docPart>
    <w:docPart>
      <w:docPartPr>
        <w:name w:val="FB8CF06C2E4A4B7DB4F5C63F8A85FC56"/>
        <w:category>
          <w:name w:val="General"/>
          <w:gallery w:val="placeholder"/>
        </w:category>
        <w:types>
          <w:type w:val="bbPlcHdr"/>
        </w:types>
        <w:behaviors>
          <w:behavior w:val="content"/>
        </w:behaviors>
        <w:guid w:val="{7CC64630-37F0-462A-B951-FD95925774AF}"/>
      </w:docPartPr>
      <w:docPartBody>
        <w:p w:rsidR="00000000" w:rsidRDefault="00021B35"/>
      </w:docPartBody>
    </w:docPart>
    <w:docPart>
      <w:docPartPr>
        <w:name w:val="D325FDB38B124280B70BD95AFA5E5C32"/>
        <w:category>
          <w:name w:val="General"/>
          <w:gallery w:val="placeholder"/>
        </w:category>
        <w:types>
          <w:type w:val="bbPlcHdr"/>
        </w:types>
        <w:behaviors>
          <w:behavior w:val="content"/>
        </w:behaviors>
        <w:guid w:val="{9D878218-615A-4DA8-9FF3-EAC91227FCD7}"/>
      </w:docPartPr>
      <w:docPartBody>
        <w:p w:rsidR="00000000" w:rsidRDefault="00021B35"/>
      </w:docPartBody>
    </w:docPart>
    <w:docPart>
      <w:docPartPr>
        <w:name w:val="1A1BE7BF972346CEB6F0F66F4FCE848F"/>
        <w:category>
          <w:name w:val="General"/>
          <w:gallery w:val="placeholder"/>
        </w:category>
        <w:types>
          <w:type w:val="bbPlcHdr"/>
        </w:types>
        <w:behaviors>
          <w:behavior w:val="content"/>
        </w:behaviors>
        <w:guid w:val="{7517671E-FE44-4BE5-81CA-65A78E02AAB1}"/>
      </w:docPartPr>
      <w:docPartBody>
        <w:p w:rsidR="00000000" w:rsidRDefault="00021B35"/>
      </w:docPartBody>
    </w:docPart>
    <w:docPart>
      <w:docPartPr>
        <w:name w:val="206EA8F420AB4902A885C30AB03833CC"/>
        <w:category>
          <w:name w:val="General"/>
          <w:gallery w:val="placeholder"/>
        </w:category>
        <w:types>
          <w:type w:val="bbPlcHdr"/>
        </w:types>
        <w:behaviors>
          <w:behavior w:val="content"/>
        </w:behaviors>
        <w:guid w:val="{B57873DA-B319-48AA-AE18-C6ACCA8A8017}"/>
      </w:docPartPr>
      <w:docPartBody>
        <w:p w:rsidR="00000000" w:rsidRDefault="00021B35"/>
      </w:docPartBody>
    </w:docPart>
    <w:docPart>
      <w:docPartPr>
        <w:name w:val="9861D535CC0D4F46AF3169C142E81B37"/>
        <w:category>
          <w:name w:val="General"/>
          <w:gallery w:val="placeholder"/>
        </w:category>
        <w:types>
          <w:type w:val="bbPlcHdr"/>
        </w:types>
        <w:behaviors>
          <w:behavior w:val="content"/>
        </w:behaviors>
        <w:guid w:val="{EADF00F9-8E80-45D1-94C5-4C208E0E2E5F}"/>
      </w:docPartPr>
      <w:docPartBody>
        <w:p w:rsidR="00000000" w:rsidRDefault="00021B35"/>
      </w:docPartBody>
    </w:docPart>
    <w:docPart>
      <w:docPartPr>
        <w:name w:val="2D103868A3F7471FBAA04A1A261FAD4C"/>
        <w:category>
          <w:name w:val="General"/>
          <w:gallery w:val="placeholder"/>
        </w:category>
        <w:types>
          <w:type w:val="bbPlcHdr"/>
        </w:types>
        <w:behaviors>
          <w:behavior w:val="content"/>
        </w:behaviors>
        <w:guid w:val="{6565AC44-22B7-41BD-B767-F401DC9AA2C0}"/>
      </w:docPartPr>
      <w:docPartBody>
        <w:p w:rsidR="00000000" w:rsidRDefault="00021B35"/>
      </w:docPartBody>
    </w:docPart>
    <w:docPart>
      <w:docPartPr>
        <w:name w:val="19A229042AE74F8D869BACDC4BCE89F3"/>
        <w:category>
          <w:name w:val="General"/>
          <w:gallery w:val="placeholder"/>
        </w:category>
        <w:types>
          <w:type w:val="bbPlcHdr"/>
        </w:types>
        <w:behaviors>
          <w:behavior w:val="content"/>
        </w:behaviors>
        <w:guid w:val="{34185BC6-39B8-441A-B3E9-4AAB35681F6A}"/>
      </w:docPartPr>
      <w:docPartBody>
        <w:p w:rsidR="00000000" w:rsidRDefault="004C5C8F" w:rsidP="004C5C8F">
          <w:pPr>
            <w:pStyle w:val="19A229042AE74F8D869BACDC4BCE89F3"/>
          </w:pPr>
          <w:r w:rsidRPr="00A30DD1">
            <w:rPr>
              <w:rStyle w:val="PlaceholderText"/>
            </w:rPr>
            <w:t>Click here to enter a date.</w:t>
          </w:r>
        </w:p>
      </w:docPartBody>
    </w:docPart>
    <w:docPart>
      <w:docPartPr>
        <w:name w:val="2F52A7BFD1A9470C8781A9359FE2A393"/>
        <w:category>
          <w:name w:val="General"/>
          <w:gallery w:val="placeholder"/>
        </w:category>
        <w:types>
          <w:type w:val="bbPlcHdr"/>
        </w:types>
        <w:behaviors>
          <w:behavior w:val="content"/>
        </w:behaviors>
        <w:guid w:val="{7FD8D6A4-6FF0-4C39-8860-9784BA4776AA}"/>
      </w:docPartPr>
      <w:docPartBody>
        <w:p w:rsidR="00000000" w:rsidRDefault="00021B35"/>
      </w:docPartBody>
    </w:docPart>
    <w:docPart>
      <w:docPartPr>
        <w:name w:val="94FDC9C5411D4C46902A3C6FA0B5C2BB"/>
        <w:category>
          <w:name w:val="General"/>
          <w:gallery w:val="placeholder"/>
        </w:category>
        <w:types>
          <w:type w:val="bbPlcHdr"/>
        </w:types>
        <w:behaviors>
          <w:behavior w:val="content"/>
        </w:behaviors>
        <w:guid w:val="{BA1EC9B3-C28B-46A8-A04C-E65C36DEC9C5}"/>
      </w:docPartPr>
      <w:docPartBody>
        <w:p w:rsidR="00000000" w:rsidRDefault="00021B35"/>
      </w:docPartBody>
    </w:docPart>
    <w:docPart>
      <w:docPartPr>
        <w:name w:val="22A4ECF9EBC8472C8CA3E44AAEC30E3B"/>
        <w:category>
          <w:name w:val="General"/>
          <w:gallery w:val="placeholder"/>
        </w:category>
        <w:types>
          <w:type w:val="bbPlcHdr"/>
        </w:types>
        <w:behaviors>
          <w:behavior w:val="content"/>
        </w:behaviors>
        <w:guid w:val="{4A43FE36-A0A6-4CE4-8776-9BCCFB3ADA46}"/>
      </w:docPartPr>
      <w:docPartBody>
        <w:p w:rsidR="00000000" w:rsidRDefault="004C5C8F" w:rsidP="004C5C8F">
          <w:pPr>
            <w:pStyle w:val="22A4ECF9EBC8472C8CA3E44AAEC30E3B"/>
          </w:pPr>
          <w:r>
            <w:rPr>
              <w:rFonts w:eastAsia="Times New Roman" w:cs="Times New Roman"/>
              <w:bCs/>
              <w:szCs w:val="24"/>
            </w:rPr>
            <w:t xml:space="preserve"> </w:t>
          </w:r>
        </w:p>
      </w:docPartBody>
    </w:docPart>
    <w:docPart>
      <w:docPartPr>
        <w:name w:val="AEF90371042147929E1DF58F4C2DDE30"/>
        <w:category>
          <w:name w:val="General"/>
          <w:gallery w:val="placeholder"/>
        </w:category>
        <w:types>
          <w:type w:val="bbPlcHdr"/>
        </w:types>
        <w:behaviors>
          <w:behavior w:val="content"/>
        </w:behaviors>
        <w:guid w:val="{5DA0A0DC-318B-4D5E-B6F1-C678C4789B84}"/>
      </w:docPartPr>
      <w:docPartBody>
        <w:p w:rsidR="00000000" w:rsidRDefault="00021B35"/>
      </w:docPartBody>
    </w:docPart>
    <w:docPart>
      <w:docPartPr>
        <w:name w:val="521ABFFF770E4997823FD3A189154ED0"/>
        <w:category>
          <w:name w:val="General"/>
          <w:gallery w:val="placeholder"/>
        </w:category>
        <w:types>
          <w:type w:val="bbPlcHdr"/>
        </w:types>
        <w:behaviors>
          <w:behavior w:val="content"/>
        </w:behaviors>
        <w:guid w:val="{1E71F0A3-A95A-4F0F-96C6-EA0F7FB95458}"/>
      </w:docPartPr>
      <w:docPartBody>
        <w:p w:rsidR="00000000" w:rsidRDefault="00021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B35"/>
    <w:rsid w:val="00042393"/>
    <w:rsid w:val="0011267B"/>
    <w:rsid w:val="001135F3"/>
    <w:rsid w:val="001C5F26"/>
    <w:rsid w:val="00280096"/>
    <w:rsid w:val="00290C4E"/>
    <w:rsid w:val="002A4665"/>
    <w:rsid w:val="002A5E86"/>
    <w:rsid w:val="002F07B9"/>
    <w:rsid w:val="0032359E"/>
    <w:rsid w:val="00330290"/>
    <w:rsid w:val="004816E8"/>
    <w:rsid w:val="00493D6D"/>
    <w:rsid w:val="004C5C8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C8F"/>
    <w:rPr>
      <w:rFonts w:ascii="Times New Roman" w:hAnsi="Times New Roman"/>
      <w:sz w:val="24"/>
    </w:rPr>
  </w:style>
  <w:style w:type="paragraph" w:customStyle="1" w:styleId="487D89B4F8B34DB4967D41FE18F7F88D7">
    <w:name w:val="487D89B4F8B34DB4967D41FE18F7F88D7"/>
    <w:rsid w:val="004C5C8F"/>
    <w:rPr>
      <w:rFonts w:ascii="Times New Roman" w:hAnsi="Times New Roman"/>
      <w:sz w:val="24"/>
    </w:rPr>
  </w:style>
  <w:style w:type="paragraph" w:customStyle="1" w:styleId="AE2570ED5D764CD7AF9686706F550F4620">
    <w:name w:val="AE2570ED5D764CD7AF9686706F550F4620"/>
    <w:rsid w:val="004C5C8F"/>
    <w:pPr>
      <w:tabs>
        <w:tab w:val="center" w:pos="4680"/>
        <w:tab w:val="right" w:pos="9360"/>
      </w:tabs>
      <w:spacing w:after="0" w:line="240" w:lineRule="auto"/>
    </w:pPr>
    <w:rPr>
      <w:rFonts w:ascii="Times New Roman" w:hAnsi="Times New Roman"/>
      <w:sz w:val="24"/>
    </w:rPr>
  </w:style>
  <w:style w:type="paragraph" w:customStyle="1" w:styleId="19A229042AE74F8D869BACDC4BCE89F3">
    <w:name w:val="19A229042AE74F8D869BACDC4BCE89F3"/>
    <w:rsid w:val="004C5C8F"/>
  </w:style>
  <w:style w:type="paragraph" w:customStyle="1" w:styleId="22A4ECF9EBC8472C8CA3E44AAEC30E3B">
    <w:name w:val="22A4ECF9EBC8472C8CA3E44AAEC30E3B"/>
    <w:rsid w:val="004C5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C8F"/>
    <w:rPr>
      <w:rFonts w:ascii="Times New Roman" w:hAnsi="Times New Roman"/>
      <w:sz w:val="24"/>
    </w:rPr>
  </w:style>
  <w:style w:type="paragraph" w:customStyle="1" w:styleId="487D89B4F8B34DB4967D41FE18F7F88D7">
    <w:name w:val="487D89B4F8B34DB4967D41FE18F7F88D7"/>
    <w:rsid w:val="004C5C8F"/>
    <w:rPr>
      <w:rFonts w:ascii="Times New Roman" w:hAnsi="Times New Roman"/>
      <w:sz w:val="24"/>
    </w:rPr>
  </w:style>
  <w:style w:type="paragraph" w:customStyle="1" w:styleId="AE2570ED5D764CD7AF9686706F550F4620">
    <w:name w:val="AE2570ED5D764CD7AF9686706F550F4620"/>
    <w:rsid w:val="004C5C8F"/>
    <w:pPr>
      <w:tabs>
        <w:tab w:val="center" w:pos="4680"/>
        <w:tab w:val="right" w:pos="9360"/>
      </w:tabs>
      <w:spacing w:after="0" w:line="240" w:lineRule="auto"/>
    </w:pPr>
    <w:rPr>
      <w:rFonts w:ascii="Times New Roman" w:hAnsi="Times New Roman"/>
      <w:sz w:val="24"/>
    </w:rPr>
  </w:style>
  <w:style w:type="paragraph" w:customStyle="1" w:styleId="19A229042AE74F8D869BACDC4BCE89F3">
    <w:name w:val="19A229042AE74F8D869BACDC4BCE89F3"/>
    <w:rsid w:val="004C5C8F"/>
  </w:style>
  <w:style w:type="paragraph" w:customStyle="1" w:styleId="22A4ECF9EBC8472C8CA3E44AAEC30E3B">
    <w:name w:val="22A4ECF9EBC8472C8CA3E44AAEC30E3B"/>
    <w:rsid w:val="004C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D98246-75A6-4D65-A8C5-D8CDE34B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480</Words>
  <Characters>2742</Characters>
  <Application>Microsoft Office Word</Application>
  <DocSecurity>0</DocSecurity>
  <Lines>22</Lines>
  <Paragraphs>6</Paragraphs>
  <ScaleCrop>false</ScaleCrop>
  <Company>Texas Legislative Council</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2017-04-28T22:25:00Z</cp:lastPrinted>
  <dcterms:created xsi:type="dcterms:W3CDTF">2015-05-29T14:24:00Z</dcterms:created>
  <dcterms:modified xsi:type="dcterms:W3CDTF">2017-04-28T22:26:00Z</dcterms:modified>
</cp:coreProperties>
</file>

<file path=docProps/custom.xml><?xml version="1.0" encoding="utf-8"?>
<op:Properties xmlns:vt="http://schemas.openxmlformats.org/officeDocument/2006/docPropsVTypes" xmlns:op="http://schemas.openxmlformats.org/officeDocument/2006/custom-properties"/>
</file>