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02C50" w:rsidTr="00345119">
        <w:tc>
          <w:tcPr>
            <w:tcW w:w="9576" w:type="dxa"/>
            <w:noWrap/>
          </w:tcPr>
          <w:p w:rsidR="008423E4" w:rsidRPr="0022177D" w:rsidRDefault="00256D17" w:rsidP="00345119">
            <w:pPr>
              <w:pStyle w:val="Heading1"/>
            </w:pPr>
            <w:bookmarkStart w:id="0" w:name="_GoBack"/>
            <w:bookmarkEnd w:id="0"/>
            <w:r w:rsidRPr="00631897">
              <w:t>BILL ANALYSIS</w:t>
            </w:r>
          </w:p>
        </w:tc>
      </w:tr>
    </w:tbl>
    <w:p w:rsidR="008423E4" w:rsidRPr="0022177D" w:rsidRDefault="00256D17" w:rsidP="008423E4">
      <w:pPr>
        <w:jc w:val="center"/>
      </w:pPr>
    </w:p>
    <w:p w:rsidR="008423E4" w:rsidRPr="00B31F0E" w:rsidRDefault="00256D17" w:rsidP="008423E4"/>
    <w:p w:rsidR="008423E4" w:rsidRPr="00742794" w:rsidRDefault="00256D17" w:rsidP="008423E4">
      <w:pPr>
        <w:tabs>
          <w:tab w:val="right" w:pos="9360"/>
        </w:tabs>
      </w:pPr>
    </w:p>
    <w:tbl>
      <w:tblPr>
        <w:tblW w:w="0" w:type="auto"/>
        <w:tblLayout w:type="fixed"/>
        <w:tblLook w:val="01E0" w:firstRow="1" w:lastRow="1" w:firstColumn="1" w:lastColumn="1" w:noHBand="0" w:noVBand="0"/>
      </w:tblPr>
      <w:tblGrid>
        <w:gridCol w:w="9576"/>
      </w:tblGrid>
      <w:tr w:rsidR="00D02C50" w:rsidTr="00345119">
        <w:tc>
          <w:tcPr>
            <w:tcW w:w="9576" w:type="dxa"/>
          </w:tcPr>
          <w:p w:rsidR="008423E4" w:rsidRPr="00861995" w:rsidRDefault="00256D17" w:rsidP="00345119">
            <w:pPr>
              <w:jc w:val="right"/>
            </w:pPr>
            <w:r>
              <w:t>S.B. 1972</w:t>
            </w:r>
          </w:p>
        </w:tc>
      </w:tr>
      <w:tr w:rsidR="00D02C50" w:rsidTr="00345119">
        <w:tc>
          <w:tcPr>
            <w:tcW w:w="9576" w:type="dxa"/>
          </w:tcPr>
          <w:p w:rsidR="008423E4" w:rsidRPr="00861995" w:rsidRDefault="00256D17" w:rsidP="00345119">
            <w:pPr>
              <w:jc w:val="right"/>
            </w:pPr>
            <w:r>
              <w:t xml:space="preserve">By: </w:t>
            </w:r>
            <w:r>
              <w:t>Kolkhorst</w:t>
            </w:r>
          </w:p>
        </w:tc>
      </w:tr>
      <w:tr w:rsidR="00D02C50" w:rsidTr="00345119">
        <w:tc>
          <w:tcPr>
            <w:tcW w:w="9576" w:type="dxa"/>
          </w:tcPr>
          <w:p w:rsidR="008423E4" w:rsidRPr="00861995" w:rsidRDefault="00256D17" w:rsidP="00345119">
            <w:pPr>
              <w:jc w:val="right"/>
            </w:pPr>
            <w:r>
              <w:t>Licensing &amp; Administrative Procedures</w:t>
            </w:r>
          </w:p>
        </w:tc>
      </w:tr>
      <w:tr w:rsidR="00D02C50" w:rsidTr="00345119">
        <w:tc>
          <w:tcPr>
            <w:tcW w:w="9576" w:type="dxa"/>
          </w:tcPr>
          <w:p w:rsidR="008423E4" w:rsidRDefault="00256D17" w:rsidP="00345119">
            <w:pPr>
              <w:jc w:val="right"/>
            </w:pPr>
            <w:r>
              <w:t>Committee Report (Unamended)</w:t>
            </w:r>
          </w:p>
        </w:tc>
      </w:tr>
    </w:tbl>
    <w:p w:rsidR="008423E4" w:rsidRDefault="00256D17" w:rsidP="008423E4">
      <w:pPr>
        <w:tabs>
          <w:tab w:val="right" w:pos="9360"/>
        </w:tabs>
      </w:pPr>
    </w:p>
    <w:p w:rsidR="008423E4" w:rsidRDefault="00256D17" w:rsidP="008423E4"/>
    <w:p w:rsidR="008423E4" w:rsidRDefault="00256D17" w:rsidP="008423E4"/>
    <w:tbl>
      <w:tblPr>
        <w:tblW w:w="0" w:type="auto"/>
        <w:tblCellMar>
          <w:left w:w="115" w:type="dxa"/>
          <w:right w:w="115" w:type="dxa"/>
        </w:tblCellMar>
        <w:tblLook w:val="01E0" w:firstRow="1" w:lastRow="1" w:firstColumn="1" w:lastColumn="1" w:noHBand="0" w:noVBand="0"/>
      </w:tblPr>
      <w:tblGrid>
        <w:gridCol w:w="9576"/>
      </w:tblGrid>
      <w:tr w:rsidR="00D02C50" w:rsidTr="00345119">
        <w:tc>
          <w:tcPr>
            <w:tcW w:w="9576" w:type="dxa"/>
          </w:tcPr>
          <w:p w:rsidR="008423E4" w:rsidRPr="00A8133F" w:rsidRDefault="00256D17" w:rsidP="006B208B">
            <w:pPr>
              <w:rPr>
                <w:b/>
              </w:rPr>
            </w:pPr>
            <w:r w:rsidRPr="009C1E9A">
              <w:rPr>
                <w:b/>
                <w:u w:val="single"/>
              </w:rPr>
              <w:t>BACKGROUND AND PURPOSE</w:t>
            </w:r>
            <w:r>
              <w:rPr>
                <w:b/>
              </w:rPr>
              <w:t xml:space="preserve"> </w:t>
            </w:r>
          </w:p>
          <w:p w:rsidR="008423E4" w:rsidRDefault="00256D17" w:rsidP="006B208B"/>
          <w:p w:rsidR="008423E4" w:rsidRDefault="00256D17" w:rsidP="006B208B">
            <w:pPr>
              <w:pStyle w:val="Header"/>
              <w:jc w:val="both"/>
            </w:pPr>
            <w:r>
              <w:t xml:space="preserve">Interested parties </w:t>
            </w:r>
            <w:r>
              <w:t>have raised concerns regarding the manner in which</w:t>
            </w:r>
            <w:r>
              <w:t xml:space="preserve"> </w:t>
            </w:r>
            <w:r>
              <w:t>money for the</w:t>
            </w:r>
            <w:r>
              <w:t xml:space="preserve"> Texas</w:t>
            </w:r>
            <w:r>
              <w:t>-b</w:t>
            </w:r>
            <w:r>
              <w:t xml:space="preserve">red </w:t>
            </w:r>
            <w:r>
              <w:t xml:space="preserve">program and </w:t>
            </w:r>
            <w:r>
              <w:t xml:space="preserve">money </w:t>
            </w:r>
            <w:r w:rsidRPr="00A62C70">
              <w:t>for use by state breed registries</w:t>
            </w:r>
            <w:r>
              <w:t xml:space="preserve"> is deposited and distributed</w:t>
            </w:r>
            <w:r>
              <w:t xml:space="preserve">. S.B. 1972 </w:t>
            </w:r>
            <w:r>
              <w:t>seeks to address this issue</w:t>
            </w:r>
            <w:r>
              <w:t xml:space="preserve"> by creating the Texas-bred incentive fund as an escrow account and by providing for the distribution of money from the fund</w:t>
            </w:r>
            <w:r>
              <w:t>.</w:t>
            </w:r>
          </w:p>
          <w:p w:rsidR="008423E4" w:rsidRPr="00E26B13" w:rsidRDefault="00256D17" w:rsidP="006B208B">
            <w:pPr>
              <w:rPr>
                <w:b/>
              </w:rPr>
            </w:pPr>
          </w:p>
        </w:tc>
      </w:tr>
      <w:tr w:rsidR="00D02C50" w:rsidTr="00345119">
        <w:tc>
          <w:tcPr>
            <w:tcW w:w="9576" w:type="dxa"/>
          </w:tcPr>
          <w:p w:rsidR="0017725B" w:rsidRDefault="00256D17" w:rsidP="006B208B">
            <w:pPr>
              <w:rPr>
                <w:b/>
                <w:u w:val="single"/>
              </w:rPr>
            </w:pPr>
            <w:r>
              <w:rPr>
                <w:b/>
                <w:u w:val="single"/>
              </w:rPr>
              <w:t>CRIMINAL JUSTICE IMPACT</w:t>
            </w:r>
          </w:p>
          <w:p w:rsidR="0017725B" w:rsidRDefault="00256D17" w:rsidP="006B208B">
            <w:pPr>
              <w:rPr>
                <w:b/>
                <w:u w:val="single"/>
              </w:rPr>
            </w:pPr>
          </w:p>
          <w:p w:rsidR="004839A8" w:rsidRPr="004839A8" w:rsidRDefault="00256D17" w:rsidP="006B208B">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256D17" w:rsidP="006B208B">
            <w:pPr>
              <w:rPr>
                <w:b/>
                <w:u w:val="single"/>
              </w:rPr>
            </w:pPr>
          </w:p>
        </w:tc>
      </w:tr>
      <w:tr w:rsidR="00D02C50" w:rsidTr="00345119">
        <w:tc>
          <w:tcPr>
            <w:tcW w:w="9576" w:type="dxa"/>
          </w:tcPr>
          <w:p w:rsidR="008423E4" w:rsidRPr="00A8133F" w:rsidRDefault="00256D17" w:rsidP="006B208B">
            <w:pPr>
              <w:rPr>
                <w:b/>
              </w:rPr>
            </w:pPr>
            <w:r w:rsidRPr="009C1E9A">
              <w:rPr>
                <w:b/>
                <w:u w:val="single"/>
              </w:rPr>
              <w:t>RULEMAKING AUTHORITY</w:t>
            </w:r>
            <w:r>
              <w:rPr>
                <w:b/>
              </w:rPr>
              <w:t xml:space="preserve"> </w:t>
            </w:r>
          </w:p>
          <w:p w:rsidR="008423E4" w:rsidRDefault="00256D17" w:rsidP="006B208B"/>
          <w:p w:rsidR="004839A8" w:rsidRDefault="00256D17" w:rsidP="006B208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56D17" w:rsidP="006B208B">
            <w:pPr>
              <w:rPr>
                <w:b/>
              </w:rPr>
            </w:pPr>
          </w:p>
        </w:tc>
      </w:tr>
      <w:tr w:rsidR="00D02C50" w:rsidTr="00345119">
        <w:tc>
          <w:tcPr>
            <w:tcW w:w="9576" w:type="dxa"/>
          </w:tcPr>
          <w:p w:rsidR="008423E4" w:rsidRPr="00A8133F" w:rsidRDefault="00256D17" w:rsidP="006B208B">
            <w:pPr>
              <w:rPr>
                <w:b/>
              </w:rPr>
            </w:pPr>
            <w:r w:rsidRPr="009C1E9A">
              <w:rPr>
                <w:b/>
                <w:u w:val="single"/>
              </w:rPr>
              <w:t>ANALYSIS</w:t>
            </w:r>
            <w:r>
              <w:rPr>
                <w:b/>
              </w:rPr>
              <w:t xml:space="preserve"> </w:t>
            </w:r>
          </w:p>
          <w:p w:rsidR="008423E4" w:rsidRDefault="00256D17" w:rsidP="006B208B"/>
          <w:p w:rsidR="008423E4" w:rsidRDefault="00256D17" w:rsidP="006B208B">
            <w:pPr>
              <w:pStyle w:val="Header"/>
              <w:tabs>
                <w:tab w:val="clear" w:pos="4320"/>
                <w:tab w:val="clear" w:pos="8640"/>
              </w:tabs>
              <w:jc w:val="both"/>
            </w:pPr>
            <w:r>
              <w:t xml:space="preserve">S.B. 1972 amends the </w:t>
            </w:r>
            <w:r>
              <w:t xml:space="preserve">Texas Racing Act, Vernon's Texas Civil Statutes, to </w:t>
            </w:r>
            <w:r>
              <w:t xml:space="preserve">create the Texas-bred incentive fund as </w:t>
            </w:r>
            <w:r w:rsidRPr="005C43AD">
              <w:t>an escrow account in the state treasury in the registry of</w:t>
            </w:r>
            <w:r>
              <w:t xml:space="preserve"> the Texas Racing Commission </w:t>
            </w:r>
            <w:r>
              <w:t xml:space="preserve">and to require the racing commission </w:t>
            </w:r>
            <w:r>
              <w:t xml:space="preserve">to </w:t>
            </w:r>
            <w:r w:rsidRPr="005C43AD">
              <w:t>deposit money set aside for the Texas</w:t>
            </w:r>
            <w:r w:rsidRPr="005C43AD">
              <w:t>-bred program and money set aside for use by state breed registries into the fund</w:t>
            </w:r>
            <w:r>
              <w:t>.</w:t>
            </w:r>
            <w:r>
              <w:t xml:space="preserve"> </w:t>
            </w:r>
            <w:r>
              <w:t>The bill requires the racing commission</w:t>
            </w:r>
            <w:r w:rsidRPr="005C43AD">
              <w:t xml:space="preserve"> </w:t>
            </w:r>
            <w:r>
              <w:t>to</w:t>
            </w:r>
            <w:r w:rsidRPr="005C43AD">
              <w:t xml:space="preserve"> distribute money from the fund in accordance with </w:t>
            </w:r>
            <w:r>
              <w:t xml:space="preserve">provisions of </w:t>
            </w:r>
            <w:r>
              <w:t>the act regarding racetrack licenses</w:t>
            </w:r>
            <w:r w:rsidRPr="005C43AD">
              <w:t xml:space="preserve"> and </w:t>
            </w:r>
            <w:r>
              <w:t xml:space="preserve">in accordance with </w:t>
            </w:r>
            <w:r>
              <w:t>racing</w:t>
            </w:r>
            <w:r>
              <w:t xml:space="preserve"> </w:t>
            </w:r>
            <w:r w:rsidRPr="005C43AD">
              <w:t>commission rules.</w:t>
            </w:r>
            <w:r>
              <w:t xml:space="preserve"> The bill </w:t>
            </w:r>
            <w:r>
              <w:t>makes</w:t>
            </w:r>
            <w:r>
              <w:t xml:space="preserve"> provisions of the </w:t>
            </w:r>
            <w:r>
              <w:t>a</w:t>
            </w:r>
            <w:r>
              <w:t xml:space="preserve">ct </w:t>
            </w:r>
            <w:r>
              <w:t xml:space="preserve">relating to funding </w:t>
            </w:r>
            <w:r>
              <w:t>inapplicable</w:t>
            </w:r>
            <w:r>
              <w:t xml:space="preserve"> to money deposited into the fund.</w:t>
            </w:r>
            <w:r>
              <w:t xml:space="preserve"> </w:t>
            </w:r>
          </w:p>
          <w:p w:rsidR="003F369E" w:rsidRDefault="00256D17" w:rsidP="006B208B">
            <w:pPr>
              <w:pStyle w:val="Header"/>
              <w:tabs>
                <w:tab w:val="clear" w:pos="4320"/>
                <w:tab w:val="clear" w:pos="8640"/>
              </w:tabs>
              <w:jc w:val="both"/>
            </w:pPr>
          </w:p>
          <w:p w:rsidR="003F369E" w:rsidRDefault="00256D17" w:rsidP="006B208B">
            <w:pPr>
              <w:pStyle w:val="Header"/>
              <w:tabs>
                <w:tab w:val="clear" w:pos="4320"/>
                <w:tab w:val="clear" w:pos="8640"/>
              </w:tabs>
              <w:jc w:val="both"/>
            </w:pPr>
            <w:r>
              <w:t xml:space="preserve">S.B. 1972 requires a horse racing association to </w:t>
            </w:r>
            <w:r>
              <w:t xml:space="preserve">pay an amount </w:t>
            </w:r>
            <w:r>
              <w:t xml:space="preserve">set aside for the Texas-bred program </w:t>
            </w:r>
            <w:r>
              <w:t xml:space="preserve">equal to one percent of a live </w:t>
            </w:r>
            <w:r>
              <w:t>multiple two wagering pool and a live multiple three wagering pool to the racing commission.</w:t>
            </w:r>
            <w:r>
              <w:t xml:space="preserve"> </w:t>
            </w:r>
            <w:r>
              <w:t xml:space="preserve">The bill </w:t>
            </w:r>
            <w:r>
              <w:t xml:space="preserve">replaces the requirement that the appropriate state horse breed registry pay out </w:t>
            </w:r>
            <w:r>
              <w:t>80</w:t>
            </w:r>
            <w:r>
              <w:t xml:space="preserve"> percent of the total breakage </w:t>
            </w:r>
            <w:r w:rsidRPr="00AF4DAF">
              <w:t>from a live pari-mutuel pool or a simulc</w:t>
            </w:r>
            <w:r w:rsidRPr="00AF4DAF">
              <w:t xml:space="preserve">ast pari-mutuel pool </w:t>
            </w:r>
            <w:r>
              <w:t xml:space="preserve">in a specified manner </w:t>
            </w:r>
            <w:r>
              <w:t xml:space="preserve">with </w:t>
            </w:r>
            <w:r>
              <w:t>a</w:t>
            </w:r>
            <w:r>
              <w:t xml:space="preserve"> requirement that the </w:t>
            </w:r>
            <w:r>
              <w:t xml:space="preserve">applicable </w:t>
            </w:r>
            <w:r>
              <w:t xml:space="preserve">association pay the racing commission for deposit into the fund and distribution to the appropriate state horse breed registry </w:t>
            </w:r>
            <w:r>
              <w:t>80 percent</w:t>
            </w:r>
            <w:r>
              <w:t xml:space="preserve"> of </w:t>
            </w:r>
            <w:r>
              <w:t xml:space="preserve">such </w:t>
            </w:r>
            <w:r>
              <w:t>total breakage to be allocat</w:t>
            </w:r>
            <w:r>
              <w:t xml:space="preserve">ed in a specified manner. The bill requires the racing commission to adopt rules relating to the deposit of all amounts set aside for the program and for the use of those amounts by the state breed registries under that program. </w:t>
            </w:r>
            <w:r>
              <w:t>The bill requires the racin</w:t>
            </w:r>
            <w:r>
              <w:t xml:space="preserve">g commission to deposit </w:t>
            </w:r>
            <w:r>
              <w:t xml:space="preserve">that </w:t>
            </w:r>
            <w:r>
              <w:t xml:space="preserve">money </w:t>
            </w:r>
            <w:r>
              <w:t xml:space="preserve">paid to the racing commission by a horse racing association </w:t>
            </w:r>
            <w:r>
              <w:t xml:space="preserve">and the portions of total breakage paid to the racing commission </w:t>
            </w:r>
            <w:r w:rsidRPr="00787BCF">
              <w:t xml:space="preserve">from a live pari-mutuel pool or a simulcast pari-mutuel pool </w:t>
            </w:r>
            <w:r>
              <w:t xml:space="preserve">into the fund and to distribute that money to the appropriate state horse breed registries in accordance with the </w:t>
            </w:r>
            <w:r>
              <w:t>bill's provisions</w:t>
            </w:r>
            <w:r>
              <w:t xml:space="preserve"> </w:t>
            </w:r>
            <w:r>
              <w:t>and racing commission rules.</w:t>
            </w:r>
          </w:p>
          <w:p w:rsidR="006B7BED" w:rsidRDefault="00256D17" w:rsidP="006B208B">
            <w:pPr>
              <w:pStyle w:val="Header"/>
              <w:tabs>
                <w:tab w:val="clear" w:pos="4320"/>
                <w:tab w:val="clear" w:pos="8640"/>
              </w:tabs>
              <w:jc w:val="both"/>
            </w:pPr>
          </w:p>
          <w:p w:rsidR="006B7BED" w:rsidRDefault="00256D17" w:rsidP="006B208B">
            <w:pPr>
              <w:pStyle w:val="Header"/>
              <w:tabs>
                <w:tab w:val="clear" w:pos="4320"/>
                <w:tab w:val="clear" w:pos="8640"/>
              </w:tabs>
              <w:jc w:val="both"/>
            </w:pPr>
            <w:r>
              <w:t xml:space="preserve">S.B. 1972 provides for the deposit into the fund and </w:t>
            </w:r>
            <w:r>
              <w:t xml:space="preserve">for </w:t>
            </w:r>
            <w:r>
              <w:t xml:space="preserve">the distribution to the </w:t>
            </w:r>
            <w:r>
              <w:t xml:space="preserve">appropriate </w:t>
            </w:r>
            <w:r>
              <w:t>s</w:t>
            </w:r>
            <w:r>
              <w:t xml:space="preserve">tate greyhound breed registry of a certain portion of breakage paid to the racing commission from a </w:t>
            </w:r>
            <w:r>
              <w:lastRenderedPageBreak/>
              <w:t>live pari-mutuel pool or a simulcast pari-mutuel pool</w:t>
            </w:r>
            <w:r>
              <w:t>.</w:t>
            </w:r>
            <w:r>
              <w:t xml:space="preserve"> The bill </w:t>
            </w:r>
            <w:r>
              <w:t>requires a horse racing</w:t>
            </w:r>
            <w:r>
              <w:t xml:space="preserve"> association </w:t>
            </w:r>
            <w:r>
              <w:t xml:space="preserve">or a greyhound racing association, as applicable, </w:t>
            </w:r>
            <w:r>
              <w:t>to pay</w:t>
            </w:r>
            <w:r>
              <w:t xml:space="preserve"> to the racing commission for deposit into the fund certain shares distributed from each simulcast pari-mutuel pool </w:t>
            </w:r>
            <w:r w:rsidRPr="00334B1E">
              <w:t>and each simulcast cross-species pool</w:t>
            </w:r>
            <w:r>
              <w:t xml:space="preserve"> </w:t>
            </w:r>
            <w:r>
              <w:t>for the program and requires the racing commission to distribute th</w:t>
            </w:r>
            <w:r>
              <w:t>at</w:t>
            </w:r>
            <w:r>
              <w:t xml:space="preserve"> money deposited into the fund to</w:t>
            </w:r>
            <w:r>
              <w:t xml:space="preserve"> the appropriate state breed registries for use under the program.</w:t>
            </w:r>
          </w:p>
          <w:p w:rsidR="00F56FE6" w:rsidRDefault="00256D17" w:rsidP="006B208B">
            <w:pPr>
              <w:pStyle w:val="Header"/>
              <w:tabs>
                <w:tab w:val="clear" w:pos="4320"/>
                <w:tab w:val="clear" w:pos="8640"/>
              </w:tabs>
              <w:jc w:val="both"/>
            </w:pPr>
          </w:p>
          <w:p w:rsidR="00F56FE6" w:rsidRDefault="00256D17" w:rsidP="006B208B">
            <w:pPr>
              <w:pStyle w:val="Header"/>
              <w:tabs>
                <w:tab w:val="clear" w:pos="4320"/>
                <w:tab w:val="clear" w:pos="8640"/>
              </w:tabs>
              <w:jc w:val="both"/>
            </w:pPr>
            <w:r>
              <w:t xml:space="preserve">S.B. 1972 requires the racing commission to revise existing rules or adopt new rules as necessary to comply with the </w:t>
            </w:r>
            <w:r>
              <w:t>Texas Racing Act, as amended by the bill. The bill takes effect only if</w:t>
            </w:r>
            <w:r>
              <w:t xml:space="preserve"> a specific appropriation for the implementation of the bill is provided in a general appropriations act of the 85th Legislature.</w:t>
            </w:r>
          </w:p>
          <w:p w:rsidR="008423E4" w:rsidRPr="00835628" w:rsidRDefault="00256D17" w:rsidP="006B208B">
            <w:pPr>
              <w:rPr>
                <w:b/>
              </w:rPr>
            </w:pPr>
          </w:p>
        </w:tc>
      </w:tr>
      <w:tr w:rsidR="00D02C50" w:rsidTr="00345119">
        <w:tc>
          <w:tcPr>
            <w:tcW w:w="9576" w:type="dxa"/>
          </w:tcPr>
          <w:p w:rsidR="008423E4" w:rsidRPr="00A8133F" w:rsidRDefault="00256D17" w:rsidP="006B208B">
            <w:pPr>
              <w:rPr>
                <w:b/>
              </w:rPr>
            </w:pPr>
            <w:r w:rsidRPr="009C1E9A">
              <w:rPr>
                <w:b/>
                <w:u w:val="single"/>
              </w:rPr>
              <w:lastRenderedPageBreak/>
              <w:t>EFFECTIVE DATE</w:t>
            </w:r>
            <w:r>
              <w:rPr>
                <w:b/>
              </w:rPr>
              <w:t xml:space="preserve"> </w:t>
            </w:r>
          </w:p>
          <w:p w:rsidR="008423E4" w:rsidRDefault="00256D17" w:rsidP="006B208B"/>
          <w:p w:rsidR="008423E4" w:rsidRPr="003624F2" w:rsidRDefault="00256D17" w:rsidP="006B208B">
            <w:pPr>
              <w:pStyle w:val="Header"/>
              <w:tabs>
                <w:tab w:val="clear" w:pos="4320"/>
                <w:tab w:val="clear" w:pos="8640"/>
              </w:tabs>
              <w:jc w:val="both"/>
            </w:pPr>
            <w:r>
              <w:t>September 1, 2017.</w:t>
            </w:r>
          </w:p>
          <w:p w:rsidR="008423E4" w:rsidRPr="00233FDB" w:rsidRDefault="00256D17" w:rsidP="006B208B">
            <w:pPr>
              <w:rPr>
                <w:b/>
              </w:rPr>
            </w:pPr>
          </w:p>
        </w:tc>
      </w:tr>
    </w:tbl>
    <w:p w:rsidR="008423E4" w:rsidRPr="00BE0E75" w:rsidRDefault="00256D17" w:rsidP="008423E4">
      <w:pPr>
        <w:spacing w:line="480" w:lineRule="auto"/>
        <w:jc w:val="both"/>
        <w:rPr>
          <w:rFonts w:ascii="Arial" w:hAnsi="Arial"/>
          <w:sz w:val="16"/>
          <w:szCs w:val="16"/>
        </w:rPr>
      </w:pPr>
    </w:p>
    <w:p w:rsidR="004108C3" w:rsidRPr="008423E4" w:rsidRDefault="00256D1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6D17">
      <w:r>
        <w:separator/>
      </w:r>
    </w:p>
  </w:endnote>
  <w:endnote w:type="continuationSeparator" w:id="0">
    <w:p w:rsidR="00000000" w:rsidRDefault="0025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02C50" w:rsidTr="009C1E9A">
      <w:trPr>
        <w:cantSplit/>
      </w:trPr>
      <w:tc>
        <w:tcPr>
          <w:tcW w:w="0" w:type="pct"/>
        </w:tcPr>
        <w:p w:rsidR="00137D90" w:rsidRDefault="00256D17" w:rsidP="009C1E9A">
          <w:pPr>
            <w:pStyle w:val="Footer"/>
            <w:tabs>
              <w:tab w:val="clear" w:pos="8640"/>
              <w:tab w:val="right" w:pos="9360"/>
            </w:tabs>
          </w:pPr>
        </w:p>
      </w:tc>
      <w:tc>
        <w:tcPr>
          <w:tcW w:w="2395" w:type="pct"/>
        </w:tcPr>
        <w:p w:rsidR="00137D90" w:rsidRDefault="00256D17" w:rsidP="009C1E9A">
          <w:pPr>
            <w:pStyle w:val="Footer"/>
            <w:tabs>
              <w:tab w:val="clear" w:pos="8640"/>
              <w:tab w:val="right" w:pos="9360"/>
            </w:tabs>
          </w:pPr>
        </w:p>
        <w:p w:rsidR="001A4310" w:rsidRDefault="00256D17" w:rsidP="009C1E9A">
          <w:pPr>
            <w:pStyle w:val="Footer"/>
            <w:tabs>
              <w:tab w:val="clear" w:pos="8640"/>
              <w:tab w:val="right" w:pos="9360"/>
            </w:tabs>
          </w:pPr>
        </w:p>
        <w:p w:rsidR="00137D90" w:rsidRDefault="00256D17" w:rsidP="009C1E9A">
          <w:pPr>
            <w:pStyle w:val="Footer"/>
            <w:tabs>
              <w:tab w:val="clear" w:pos="8640"/>
              <w:tab w:val="right" w:pos="9360"/>
            </w:tabs>
          </w:pPr>
        </w:p>
      </w:tc>
      <w:tc>
        <w:tcPr>
          <w:tcW w:w="2453" w:type="pct"/>
        </w:tcPr>
        <w:p w:rsidR="00137D90" w:rsidRDefault="00256D17" w:rsidP="009C1E9A">
          <w:pPr>
            <w:pStyle w:val="Footer"/>
            <w:tabs>
              <w:tab w:val="clear" w:pos="8640"/>
              <w:tab w:val="right" w:pos="9360"/>
            </w:tabs>
            <w:jc w:val="right"/>
          </w:pPr>
        </w:p>
      </w:tc>
    </w:tr>
    <w:tr w:rsidR="00D02C50" w:rsidTr="009C1E9A">
      <w:trPr>
        <w:cantSplit/>
      </w:trPr>
      <w:tc>
        <w:tcPr>
          <w:tcW w:w="0" w:type="pct"/>
        </w:tcPr>
        <w:p w:rsidR="00EC379B" w:rsidRDefault="00256D17" w:rsidP="009C1E9A">
          <w:pPr>
            <w:pStyle w:val="Footer"/>
            <w:tabs>
              <w:tab w:val="clear" w:pos="8640"/>
              <w:tab w:val="right" w:pos="9360"/>
            </w:tabs>
          </w:pPr>
        </w:p>
      </w:tc>
      <w:tc>
        <w:tcPr>
          <w:tcW w:w="2395" w:type="pct"/>
        </w:tcPr>
        <w:p w:rsidR="00EC379B" w:rsidRPr="009C1E9A" w:rsidRDefault="00256D17"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32051</w:t>
          </w:r>
        </w:p>
      </w:tc>
      <w:tc>
        <w:tcPr>
          <w:tcW w:w="2453" w:type="pct"/>
        </w:tcPr>
        <w:p w:rsidR="00EC379B" w:rsidRDefault="00256D17" w:rsidP="009C1E9A">
          <w:pPr>
            <w:pStyle w:val="Footer"/>
            <w:tabs>
              <w:tab w:val="clear" w:pos="8640"/>
              <w:tab w:val="right" w:pos="9360"/>
            </w:tabs>
            <w:jc w:val="right"/>
          </w:pPr>
          <w:r>
            <w:fldChar w:fldCharType="begin"/>
          </w:r>
          <w:r>
            <w:instrText xml:space="preserve"> DOCPROPERTY  OTID  \* MERGEFORMAT </w:instrText>
          </w:r>
          <w:r>
            <w:fldChar w:fldCharType="separate"/>
          </w:r>
          <w:r>
            <w:t>17.138.1031</w:t>
          </w:r>
          <w:r>
            <w:fldChar w:fldCharType="end"/>
          </w:r>
        </w:p>
      </w:tc>
    </w:tr>
    <w:tr w:rsidR="00D02C50" w:rsidTr="009C1E9A">
      <w:trPr>
        <w:cantSplit/>
      </w:trPr>
      <w:tc>
        <w:tcPr>
          <w:tcW w:w="0" w:type="pct"/>
        </w:tcPr>
        <w:p w:rsidR="00EC379B" w:rsidRDefault="00256D17" w:rsidP="009C1E9A">
          <w:pPr>
            <w:pStyle w:val="Footer"/>
            <w:tabs>
              <w:tab w:val="clear" w:pos="4320"/>
              <w:tab w:val="clear" w:pos="8640"/>
              <w:tab w:val="left" w:pos="2865"/>
            </w:tabs>
          </w:pPr>
        </w:p>
      </w:tc>
      <w:tc>
        <w:tcPr>
          <w:tcW w:w="2395" w:type="pct"/>
        </w:tcPr>
        <w:p w:rsidR="00EC379B" w:rsidRPr="009C1E9A" w:rsidRDefault="00256D17" w:rsidP="009C1E9A">
          <w:pPr>
            <w:pStyle w:val="Footer"/>
            <w:tabs>
              <w:tab w:val="clear" w:pos="4320"/>
              <w:tab w:val="clear" w:pos="8640"/>
              <w:tab w:val="left" w:pos="2865"/>
            </w:tabs>
            <w:rPr>
              <w:rFonts w:ascii="Shruti" w:hAnsi="Shruti"/>
              <w:sz w:val="22"/>
            </w:rPr>
          </w:pPr>
        </w:p>
      </w:tc>
      <w:tc>
        <w:tcPr>
          <w:tcW w:w="2453" w:type="pct"/>
        </w:tcPr>
        <w:p w:rsidR="00EC379B" w:rsidRDefault="00256D17" w:rsidP="006D504F">
          <w:pPr>
            <w:pStyle w:val="Footer"/>
            <w:rPr>
              <w:rStyle w:val="PageNumber"/>
            </w:rPr>
          </w:pPr>
        </w:p>
        <w:p w:rsidR="00EC379B" w:rsidRDefault="00256D17" w:rsidP="009C1E9A">
          <w:pPr>
            <w:pStyle w:val="Footer"/>
            <w:tabs>
              <w:tab w:val="clear" w:pos="8640"/>
              <w:tab w:val="right" w:pos="9360"/>
            </w:tabs>
            <w:jc w:val="right"/>
          </w:pPr>
        </w:p>
      </w:tc>
    </w:tr>
    <w:tr w:rsidR="00D02C50" w:rsidTr="009C1E9A">
      <w:trPr>
        <w:cantSplit/>
        <w:trHeight w:val="323"/>
      </w:trPr>
      <w:tc>
        <w:tcPr>
          <w:tcW w:w="0" w:type="pct"/>
          <w:gridSpan w:val="3"/>
        </w:tcPr>
        <w:p w:rsidR="00EC379B" w:rsidRDefault="00256D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56D17" w:rsidP="009C1E9A">
          <w:pPr>
            <w:pStyle w:val="Footer"/>
            <w:tabs>
              <w:tab w:val="clear" w:pos="8640"/>
              <w:tab w:val="right" w:pos="9360"/>
            </w:tabs>
            <w:jc w:val="center"/>
          </w:pPr>
        </w:p>
      </w:tc>
    </w:tr>
  </w:tbl>
  <w:p w:rsidR="00EC379B" w:rsidRPr="00FF6F72" w:rsidRDefault="00256D1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6D17">
      <w:r>
        <w:separator/>
      </w:r>
    </w:p>
  </w:footnote>
  <w:footnote w:type="continuationSeparator" w:id="0">
    <w:p w:rsidR="00000000" w:rsidRDefault="00256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50"/>
    <w:rsid w:val="00256D17"/>
    <w:rsid w:val="00D0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41E9"/>
    <w:rPr>
      <w:sz w:val="16"/>
      <w:szCs w:val="16"/>
    </w:rPr>
  </w:style>
  <w:style w:type="paragraph" w:styleId="CommentText">
    <w:name w:val="annotation text"/>
    <w:basedOn w:val="Normal"/>
    <w:link w:val="CommentTextChar"/>
    <w:rsid w:val="003741E9"/>
    <w:rPr>
      <w:sz w:val="20"/>
      <w:szCs w:val="20"/>
    </w:rPr>
  </w:style>
  <w:style w:type="character" w:customStyle="1" w:styleId="CommentTextChar">
    <w:name w:val="Comment Text Char"/>
    <w:basedOn w:val="DefaultParagraphFont"/>
    <w:link w:val="CommentText"/>
    <w:rsid w:val="003741E9"/>
  </w:style>
  <w:style w:type="paragraph" w:styleId="CommentSubject">
    <w:name w:val="annotation subject"/>
    <w:basedOn w:val="CommentText"/>
    <w:next w:val="CommentText"/>
    <w:link w:val="CommentSubjectChar"/>
    <w:rsid w:val="003741E9"/>
    <w:rPr>
      <w:b/>
      <w:bCs/>
    </w:rPr>
  </w:style>
  <w:style w:type="character" w:customStyle="1" w:styleId="CommentSubjectChar">
    <w:name w:val="Comment Subject Char"/>
    <w:basedOn w:val="CommentTextChar"/>
    <w:link w:val="CommentSubject"/>
    <w:rsid w:val="003741E9"/>
    <w:rPr>
      <w:b/>
      <w:bCs/>
    </w:rPr>
  </w:style>
  <w:style w:type="paragraph" w:styleId="Revision">
    <w:name w:val="Revision"/>
    <w:hidden/>
    <w:uiPriority w:val="99"/>
    <w:semiHidden/>
    <w:rsid w:val="006B20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41E9"/>
    <w:rPr>
      <w:sz w:val="16"/>
      <w:szCs w:val="16"/>
    </w:rPr>
  </w:style>
  <w:style w:type="paragraph" w:styleId="CommentText">
    <w:name w:val="annotation text"/>
    <w:basedOn w:val="Normal"/>
    <w:link w:val="CommentTextChar"/>
    <w:rsid w:val="003741E9"/>
    <w:rPr>
      <w:sz w:val="20"/>
      <w:szCs w:val="20"/>
    </w:rPr>
  </w:style>
  <w:style w:type="character" w:customStyle="1" w:styleId="CommentTextChar">
    <w:name w:val="Comment Text Char"/>
    <w:basedOn w:val="DefaultParagraphFont"/>
    <w:link w:val="CommentText"/>
    <w:rsid w:val="003741E9"/>
  </w:style>
  <w:style w:type="paragraph" w:styleId="CommentSubject">
    <w:name w:val="annotation subject"/>
    <w:basedOn w:val="CommentText"/>
    <w:next w:val="CommentText"/>
    <w:link w:val="CommentSubjectChar"/>
    <w:rsid w:val="003741E9"/>
    <w:rPr>
      <w:b/>
      <w:bCs/>
    </w:rPr>
  </w:style>
  <w:style w:type="character" w:customStyle="1" w:styleId="CommentSubjectChar">
    <w:name w:val="Comment Subject Char"/>
    <w:basedOn w:val="CommentTextChar"/>
    <w:link w:val="CommentSubject"/>
    <w:rsid w:val="003741E9"/>
    <w:rPr>
      <w:b/>
      <w:bCs/>
    </w:rPr>
  </w:style>
  <w:style w:type="paragraph" w:styleId="Revision">
    <w:name w:val="Revision"/>
    <w:hidden/>
    <w:uiPriority w:val="99"/>
    <w:semiHidden/>
    <w:rsid w:val="006B20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3291</Characters>
  <Application>Microsoft Office Word</Application>
  <DocSecurity>4</DocSecurity>
  <Lines>72</Lines>
  <Paragraphs>18</Paragraphs>
  <ScaleCrop>false</ScaleCrop>
  <HeadingPairs>
    <vt:vector size="2" baseType="variant">
      <vt:variant>
        <vt:lpstr>Title</vt:lpstr>
      </vt:variant>
      <vt:variant>
        <vt:i4>1</vt:i4>
      </vt:variant>
    </vt:vector>
  </HeadingPairs>
  <TitlesOfParts>
    <vt:vector size="1" baseType="lpstr">
      <vt:lpstr>BA - SB01972 (Committee Report (Unamended))</vt:lpstr>
    </vt:vector>
  </TitlesOfParts>
  <Company>State of Texas</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32051</dc:subject>
  <dc:creator>State of Texas</dc:creator>
  <dc:description>SB 1972 by Kolkhorst-(H)Licensing &amp; Administrative Procedures</dc:description>
  <cp:lastModifiedBy>Molly Hoffman-Bricker</cp:lastModifiedBy>
  <cp:revision>2</cp:revision>
  <cp:lastPrinted>2017-05-18T21:20:00Z</cp:lastPrinted>
  <dcterms:created xsi:type="dcterms:W3CDTF">2017-05-19T20:06:00Z</dcterms:created>
  <dcterms:modified xsi:type="dcterms:W3CDTF">2017-05-19T20:06:00Z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17.138.1031</vt:lpwstr>
  </property>
</Properties>
</file>