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43" w:rsidRDefault="007C48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2CEB57B46E4CEDBC90442807790F3E"/>
          </w:placeholder>
        </w:sdtPr>
        <w:sdtContent>
          <w:r w:rsidRPr="005C2A78">
            <w:rPr>
              <w:rFonts w:cs="Times New Roman"/>
              <w:b/>
              <w:szCs w:val="24"/>
              <w:u w:val="single"/>
            </w:rPr>
            <w:t>BILL ANALYSIS</w:t>
          </w:r>
        </w:sdtContent>
      </w:sdt>
    </w:p>
    <w:p w:rsidR="007C4843" w:rsidRPr="00585C31" w:rsidRDefault="007C4843" w:rsidP="000F1DF9">
      <w:pPr>
        <w:spacing w:after="0" w:line="240" w:lineRule="auto"/>
        <w:rPr>
          <w:rFonts w:cs="Times New Roman"/>
          <w:szCs w:val="24"/>
        </w:rPr>
      </w:pPr>
    </w:p>
    <w:p w:rsidR="007C4843" w:rsidRPr="00585C31" w:rsidRDefault="007C48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843" w:rsidTr="000F1DF9">
        <w:tc>
          <w:tcPr>
            <w:tcW w:w="2718" w:type="dxa"/>
          </w:tcPr>
          <w:p w:rsidR="007C4843" w:rsidRPr="005C2A78" w:rsidRDefault="007C4843" w:rsidP="006D756B">
            <w:pPr>
              <w:rPr>
                <w:rFonts w:cs="Times New Roman"/>
                <w:szCs w:val="24"/>
              </w:rPr>
            </w:pPr>
            <w:sdt>
              <w:sdtPr>
                <w:rPr>
                  <w:rFonts w:cs="Times New Roman"/>
                  <w:szCs w:val="24"/>
                </w:rPr>
                <w:alias w:val="Agency Title"/>
                <w:tag w:val="AgencyTitleContentControl"/>
                <w:id w:val="1920747753"/>
                <w:lock w:val="sdtContentLocked"/>
                <w:placeholder>
                  <w:docPart w:val="69779AA3C3474242A468FB50D94BD773"/>
                </w:placeholder>
              </w:sdtPr>
              <w:sdtEndPr>
                <w:rPr>
                  <w:rFonts w:cstheme="minorBidi"/>
                  <w:szCs w:val="22"/>
                </w:rPr>
              </w:sdtEndPr>
              <w:sdtContent>
                <w:r>
                  <w:rPr>
                    <w:rFonts w:cs="Times New Roman"/>
                    <w:szCs w:val="24"/>
                  </w:rPr>
                  <w:t>Senate Research Center</w:t>
                </w:r>
              </w:sdtContent>
            </w:sdt>
          </w:p>
        </w:tc>
        <w:tc>
          <w:tcPr>
            <w:tcW w:w="6858" w:type="dxa"/>
          </w:tcPr>
          <w:p w:rsidR="007C4843" w:rsidRPr="00FF6471" w:rsidRDefault="007C4843" w:rsidP="000F1DF9">
            <w:pPr>
              <w:jc w:val="right"/>
              <w:rPr>
                <w:rFonts w:cs="Times New Roman"/>
                <w:szCs w:val="24"/>
              </w:rPr>
            </w:pPr>
            <w:sdt>
              <w:sdtPr>
                <w:rPr>
                  <w:rFonts w:cs="Times New Roman"/>
                  <w:szCs w:val="24"/>
                </w:rPr>
                <w:alias w:val="Bill Number"/>
                <w:tag w:val="BillNumberOne"/>
                <w:id w:val="-410784069"/>
                <w:lock w:val="sdtContentLocked"/>
                <w:placeholder>
                  <w:docPart w:val="98F3B9075AF949D1A8A629CE0F70D1F3"/>
                </w:placeholder>
              </w:sdtPr>
              <w:sdtContent>
                <w:r>
                  <w:rPr>
                    <w:rFonts w:cs="Times New Roman"/>
                    <w:szCs w:val="24"/>
                  </w:rPr>
                  <w:t>C.S.S.B. 2005</w:t>
                </w:r>
              </w:sdtContent>
            </w:sdt>
          </w:p>
        </w:tc>
      </w:tr>
      <w:tr w:rsidR="007C4843" w:rsidTr="000F1DF9">
        <w:sdt>
          <w:sdtPr>
            <w:rPr>
              <w:rFonts w:cs="Times New Roman"/>
              <w:szCs w:val="24"/>
            </w:rPr>
            <w:alias w:val="TLCNumber"/>
            <w:tag w:val="TLCNumber"/>
            <w:id w:val="-542600604"/>
            <w:lock w:val="sdtLocked"/>
            <w:placeholder>
              <w:docPart w:val="E9057BD1C4474C398BC6378626C10B01"/>
            </w:placeholder>
          </w:sdtPr>
          <w:sdtContent>
            <w:tc>
              <w:tcPr>
                <w:tcW w:w="2718" w:type="dxa"/>
              </w:tcPr>
              <w:p w:rsidR="007C4843" w:rsidRPr="000F1DF9" w:rsidRDefault="007C4843" w:rsidP="008F0E50">
                <w:pPr>
                  <w:rPr>
                    <w:rFonts w:cs="Times New Roman"/>
                    <w:szCs w:val="24"/>
                  </w:rPr>
                </w:pPr>
                <w:r>
                  <w:rPr>
                    <w:rFonts w:cs="Times New Roman"/>
                    <w:szCs w:val="24"/>
                  </w:rPr>
                  <w:t>85R26413 MCK-D</w:t>
                </w:r>
              </w:p>
            </w:tc>
          </w:sdtContent>
        </w:sdt>
        <w:tc>
          <w:tcPr>
            <w:tcW w:w="6858" w:type="dxa"/>
          </w:tcPr>
          <w:p w:rsidR="007C4843" w:rsidRPr="005C2A78" w:rsidRDefault="007C4843" w:rsidP="006D756B">
            <w:pPr>
              <w:jc w:val="right"/>
              <w:rPr>
                <w:rFonts w:cs="Times New Roman"/>
                <w:szCs w:val="24"/>
              </w:rPr>
            </w:pPr>
            <w:sdt>
              <w:sdtPr>
                <w:rPr>
                  <w:rFonts w:cs="Times New Roman"/>
                  <w:szCs w:val="24"/>
                </w:rPr>
                <w:alias w:val="Author Label"/>
                <w:tag w:val="By"/>
                <w:id w:val="72399597"/>
                <w:lock w:val="sdtLocked"/>
                <w:placeholder>
                  <w:docPart w:val="4ED9467176174EA4B3299564911818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6A1A63479745FDABC0A025783ECFA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75E22CD28E1481E858EC30AEC92DB0B"/>
                </w:placeholder>
                <w:showingPlcHdr/>
              </w:sdtPr>
              <w:sdtContent/>
            </w:sdt>
          </w:p>
        </w:tc>
      </w:tr>
      <w:tr w:rsidR="007C4843" w:rsidTr="000F1DF9">
        <w:tc>
          <w:tcPr>
            <w:tcW w:w="2718" w:type="dxa"/>
          </w:tcPr>
          <w:p w:rsidR="007C4843" w:rsidRPr="00BC7495" w:rsidRDefault="007C4843" w:rsidP="000F1DF9">
            <w:pPr>
              <w:rPr>
                <w:rFonts w:cs="Times New Roman"/>
                <w:szCs w:val="24"/>
              </w:rPr>
            </w:pPr>
          </w:p>
        </w:tc>
        <w:sdt>
          <w:sdtPr>
            <w:rPr>
              <w:rFonts w:cs="Times New Roman"/>
              <w:szCs w:val="24"/>
            </w:rPr>
            <w:alias w:val="Committee"/>
            <w:tag w:val="Committee"/>
            <w:id w:val="1914272295"/>
            <w:lock w:val="sdtContentLocked"/>
            <w:placeholder>
              <w:docPart w:val="343B083115C34E28BB67AF80AEECD946"/>
            </w:placeholder>
          </w:sdtPr>
          <w:sdtContent>
            <w:tc>
              <w:tcPr>
                <w:tcW w:w="6858" w:type="dxa"/>
              </w:tcPr>
              <w:p w:rsidR="007C4843" w:rsidRPr="00FF6471" w:rsidRDefault="007C4843" w:rsidP="000F1DF9">
                <w:pPr>
                  <w:jc w:val="right"/>
                  <w:rPr>
                    <w:rFonts w:cs="Times New Roman"/>
                    <w:szCs w:val="24"/>
                  </w:rPr>
                </w:pPr>
                <w:r>
                  <w:rPr>
                    <w:rFonts w:cs="Times New Roman"/>
                    <w:szCs w:val="24"/>
                  </w:rPr>
                  <w:t>Business &amp; Commerce</w:t>
                </w:r>
              </w:p>
            </w:tc>
          </w:sdtContent>
        </w:sdt>
      </w:tr>
      <w:tr w:rsidR="007C4843" w:rsidTr="000F1DF9">
        <w:tc>
          <w:tcPr>
            <w:tcW w:w="2718" w:type="dxa"/>
          </w:tcPr>
          <w:p w:rsidR="007C4843" w:rsidRPr="00BC7495" w:rsidRDefault="007C4843" w:rsidP="000F1DF9">
            <w:pPr>
              <w:rPr>
                <w:rFonts w:cs="Times New Roman"/>
                <w:szCs w:val="24"/>
              </w:rPr>
            </w:pPr>
          </w:p>
        </w:tc>
        <w:sdt>
          <w:sdtPr>
            <w:rPr>
              <w:rFonts w:cs="Times New Roman"/>
              <w:szCs w:val="24"/>
            </w:rPr>
            <w:alias w:val="Date"/>
            <w:tag w:val="DateContentControl"/>
            <w:id w:val="1178081906"/>
            <w:lock w:val="sdtLocked"/>
            <w:placeholder>
              <w:docPart w:val="9DD7DD69A3804C1883FA9B7C82A64F24"/>
            </w:placeholder>
            <w:date w:fullDate="2017-05-02T00:00:00Z">
              <w:dateFormat w:val="M/d/yyyy"/>
              <w:lid w:val="en-US"/>
              <w:storeMappedDataAs w:val="dateTime"/>
              <w:calendar w:val="gregorian"/>
            </w:date>
          </w:sdtPr>
          <w:sdtContent>
            <w:tc>
              <w:tcPr>
                <w:tcW w:w="6858" w:type="dxa"/>
              </w:tcPr>
              <w:p w:rsidR="007C4843" w:rsidRPr="00FF6471" w:rsidRDefault="007C4843" w:rsidP="000F1DF9">
                <w:pPr>
                  <w:jc w:val="right"/>
                  <w:rPr>
                    <w:rFonts w:cs="Times New Roman"/>
                    <w:szCs w:val="24"/>
                  </w:rPr>
                </w:pPr>
                <w:r>
                  <w:rPr>
                    <w:rFonts w:cs="Times New Roman"/>
                    <w:szCs w:val="24"/>
                  </w:rPr>
                  <w:t>5/2/2017</w:t>
                </w:r>
              </w:p>
            </w:tc>
          </w:sdtContent>
        </w:sdt>
      </w:tr>
      <w:tr w:rsidR="007C4843" w:rsidTr="000F1DF9">
        <w:tc>
          <w:tcPr>
            <w:tcW w:w="2718" w:type="dxa"/>
          </w:tcPr>
          <w:p w:rsidR="007C4843" w:rsidRPr="00BC7495" w:rsidRDefault="007C4843" w:rsidP="000F1DF9">
            <w:pPr>
              <w:rPr>
                <w:rFonts w:cs="Times New Roman"/>
                <w:szCs w:val="24"/>
              </w:rPr>
            </w:pPr>
          </w:p>
        </w:tc>
        <w:sdt>
          <w:sdtPr>
            <w:rPr>
              <w:rFonts w:cs="Times New Roman"/>
              <w:szCs w:val="24"/>
            </w:rPr>
            <w:alias w:val="BA Version"/>
            <w:tag w:val="BAVersion"/>
            <w:id w:val="-1685590809"/>
            <w:lock w:val="sdtContentLocked"/>
            <w:placeholder>
              <w:docPart w:val="E25412668F8D41BDADADAF3F38A518AA"/>
            </w:placeholder>
          </w:sdtPr>
          <w:sdtContent>
            <w:tc>
              <w:tcPr>
                <w:tcW w:w="6858" w:type="dxa"/>
              </w:tcPr>
              <w:p w:rsidR="007C4843" w:rsidRPr="00FF6471" w:rsidRDefault="007C4843" w:rsidP="000F1DF9">
                <w:pPr>
                  <w:jc w:val="right"/>
                  <w:rPr>
                    <w:rFonts w:cs="Times New Roman"/>
                    <w:szCs w:val="24"/>
                  </w:rPr>
                </w:pPr>
                <w:r>
                  <w:rPr>
                    <w:rFonts w:cs="Times New Roman"/>
                    <w:szCs w:val="24"/>
                  </w:rPr>
                  <w:t>Committee Report (Substituted)</w:t>
                </w:r>
              </w:p>
            </w:tc>
          </w:sdtContent>
        </w:sdt>
      </w:tr>
    </w:tbl>
    <w:p w:rsidR="007C4843" w:rsidRPr="00FF6471" w:rsidRDefault="007C4843" w:rsidP="000F1DF9">
      <w:pPr>
        <w:spacing w:after="0" w:line="240" w:lineRule="auto"/>
        <w:rPr>
          <w:rFonts w:cs="Times New Roman"/>
          <w:szCs w:val="24"/>
        </w:rPr>
      </w:pPr>
    </w:p>
    <w:p w:rsidR="007C4843" w:rsidRPr="00FF6471" w:rsidRDefault="007C4843" w:rsidP="000F1DF9">
      <w:pPr>
        <w:spacing w:after="0" w:line="240" w:lineRule="auto"/>
        <w:rPr>
          <w:rFonts w:cs="Times New Roman"/>
          <w:szCs w:val="24"/>
        </w:rPr>
      </w:pPr>
    </w:p>
    <w:p w:rsidR="007C4843" w:rsidRPr="00FF6471" w:rsidRDefault="007C48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8DCC5B0E704B0597735B8020E58B68"/>
        </w:placeholder>
      </w:sdtPr>
      <w:sdtContent>
        <w:p w:rsidR="007C4843" w:rsidRDefault="007C48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C7794AD0B846F5BFF9344C951CD3D2"/>
        </w:placeholder>
      </w:sdtPr>
      <w:sdtEndPr>
        <w:rPr>
          <w:rFonts w:cs="Times New Roman"/>
          <w:szCs w:val="24"/>
        </w:rPr>
      </w:sdtEndPr>
      <w:sdtContent>
        <w:p w:rsidR="007C4843" w:rsidRDefault="007C4843" w:rsidP="00C63D73">
          <w:pPr>
            <w:pStyle w:val="NormalWeb"/>
            <w:spacing w:before="0" w:beforeAutospacing="0" w:after="0" w:afterAutospacing="0"/>
            <w:jc w:val="both"/>
            <w:divId w:val="407534899"/>
            <w:rPr>
              <w:rFonts w:eastAsia="Times New Roman" w:cstheme="minorBidi"/>
              <w:bCs/>
              <w:szCs w:val="22"/>
            </w:rPr>
          </w:pPr>
        </w:p>
        <w:p w:rsidR="007C4843" w:rsidRPr="008F0E50" w:rsidRDefault="007C4843" w:rsidP="00C63D73">
          <w:pPr>
            <w:pStyle w:val="NormalWeb"/>
            <w:spacing w:before="0" w:beforeAutospacing="0" w:after="0" w:afterAutospacing="0"/>
            <w:jc w:val="both"/>
            <w:divId w:val="407534899"/>
          </w:pPr>
          <w:r w:rsidRPr="008F0E50">
            <w:t> </w:t>
          </w:r>
        </w:p>
        <w:p w:rsidR="007C4843" w:rsidRPr="008F0E50" w:rsidRDefault="007C4843" w:rsidP="00C63D73">
          <w:pPr>
            <w:pStyle w:val="NormalWeb"/>
            <w:spacing w:before="0" w:beforeAutospacing="0" w:after="0" w:afterAutospacing="0"/>
            <w:jc w:val="both"/>
            <w:divId w:val="407534899"/>
          </w:pPr>
          <w:r w:rsidRPr="008F0E50">
            <w:t>For over fifty years, the Daughters of the Republic of Texas have managed the state-owned French Legation Museum. The French Legation is a historic landmark in Austin with various federal, state, and local historic designations. It is the oldest building in Austin, dating back to 1841 when Texas was a sovereign country.</w:t>
          </w:r>
        </w:p>
        <w:p w:rsidR="007C4843" w:rsidRPr="008F0E50" w:rsidRDefault="007C4843" w:rsidP="00C63D73">
          <w:pPr>
            <w:pStyle w:val="NormalWeb"/>
            <w:spacing w:before="0" w:beforeAutospacing="0" w:after="0" w:afterAutospacing="0"/>
            <w:jc w:val="both"/>
            <w:divId w:val="407534899"/>
          </w:pPr>
          <w:r w:rsidRPr="008F0E50">
            <w:t> </w:t>
          </w:r>
        </w:p>
        <w:p w:rsidR="007C4843" w:rsidRPr="008F0E50" w:rsidRDefault="007C4843" w:rsidP="00C63D73">
          <w:pPr>
            <w:pStyle w:val="NormalWeb"/>
            <w:spacing w:before="0" w:beforeAutospacing="0" w:after="0" w:afterAutospacing="0"/>
            <w:jc w:val="both"/>
            <w:divId w:val="407534899"/>
          </w:pPr>
          <w:r w:rsidRPr="008F0E50">
            <w:t>Recent events have left the Daughters of the Republic with insufficient funding to adequately manage the French Legation. The property is currently part of the Texas Facilities Commission's (TFC</w:t>
          </w:r>
          <w:r>
            <w:t>'s</w:t>
          </w:r>
          <w:r w:rsidRPr="008F0E50">
            <w:t>) inventory, and so TFC recently requested authorization from the Legislative Budget Board to use an emergency repair fund to provide critical repairs for the facility. Even if this request is granted, however, the state will need to provide ongoing oversight to ensure the French Legation is adequately maintained and protected.</w:t>
          </w:r>
        </w:p>
        <w:p w:rsidR="007C4843" w:rsidRPr="008F0E50" w:rsidRDefault="007C4843" w:rsidP="00C63D73">
          <w:pPr>
            <w:pStyle w:val="NormalWeb"/>
            <w:spacing w:before="0" w:beforeAutospacing="0" w:after="0" w:afterAutospacing="0"/>
            <w:jc w:val="both"/>
            <w:divId w:val="407534899"/>
          </w:pPr>
          <w:r w:rsidRPr="008F0E50">
            <w:t> </w:t>
          </w:r>
        </w:p>
        <w:p w:rsidR="007C4843" w:rsidRPr="008F0E50" w:rsidRDefault="007C4843" w:rsidP="00C63D73">
          <w:pPr>
            <w:pStyle w:val="NormalWeb"/>
            <w:spacing w:before="0" w:beforeAutospacing="0" w:after="0" w:afterAutospacing="0"/>
            <w:jc w:val="both"/>
            <w:divId w:val="407534899"/>
          </w:pPr>
          <w:r w:rsidRPr="008F0E50">
            <w:t>Recognizing this need, S.B. 2005 transfers the jurisdiction and management of the French Legation, its grounds, and its contents from the Daughters of the Republic to the Texas Historical Commission (THC). S.B. 2005 also includes conforming changes relating to certain historic sites that are already under THC's jurisdiction.</w:t>
          </w:r>
        </w:p>
        <w:p w:rsidR="007C4843" w:rsidRPr="008F0E50" w:rsidRDefault="007C4843" w:rsidP="00C63D73">
          <w:pPr>
            <w:pStyle w:val="NormalWeb"/>
            <w:spacing w:before="0" w:beforeAutospacing="0" w:after="0" w:afterAutospacing="0"/>
            <w:jc w:val="both"/>
            <w:divId w:val="407534899"/>
          </w:pPr>
          <w:r w:rsidRPr="008F0E50">
            <w:t> </w:t>
          </w:r>
        </w:p>
        <w:p w:rsidR="007C4843" w:rsidRPr="008F0E50" w:rsidRDefault="007C4843" w:rsidP="00C63D73">
          <w:pPr>
            <w:pStyle w:val="NormalWeb"/>
            <w:spacing w:before="0" w:beforeAutospacing="0" w:after="0" w:afterAutospacing="0"/>
            <w:jc w:val="both"/>
            <w:divId w:val="407534899"/>
          </w:pPr>
          <w:r w:rsidRPr="008F0E50">
            <w:t>Transferring jurisdiction over the French Legation from the Daughters of the Republic to THC will better ensure this landmark is preserved for future generations of Texans. (Original Author's / Sponsor's Statement of Intent)</w:t>
          </w:r>
        </w:p>
        <w:p w:rsidR="007C4843" w:rsidRPr="00C63D73" w:rsidRDefault="007C4843" w:rsidP="00C63D73">
          <w:pPr>
            <w:pStyle w:val="NormalWeb"/>
            <w:spacing w:before="0" w:beforeAutospacing="0" w:after="0" w:afterAutospacing="0"/>
            <w:jc w:val="both"/>
            <w:divId w:val="407534899"/>
          </w:pPr>
          <w:r w:rsidRPr="008F0E50">
            <w:t> </w:t>
          </w:r>
        </w:p>
      </w:sdtContent>
    </w:sdt>
    <w:p w:rsidR="007C4843" w:rsidRDefault="007C48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2005 </w:t>
      </w:r>
      <w:bookmarkStart w:id="1" w:name="AmendsCurrentLaw"/>
      <w:bookmarkEnd w:id="1"/>
      <w:r>
        <w:rPr>
          <w:rFonts w:cs="Times New Roman"/>
          <w:szCs w:val="24"/>
        </w:rPr>
        <w:t>amends current law relating to the transfer of jurisdiction over and management of the property known as the French Legation to the Texas Historical Commission and to certain historic sites under the commission's jurisdiction.</w:t>
      </w:r>
    </w:p>
    <w:p w:rsidR="007C4843" w:rsidRPr="00595510" w:rsidRDefault="007C4843" w:rsidP="000F1DF9">
      <w:pPr>
        <w:spacing w:after="0" w:line="240" w:lineRule="auto"/>
        <w:jc w:val="both"/>
        <w:rPr>
          <w:rFonts w:eastAsia="Times New Roman" w:cs="Times New Roman"/>
          <w:szCs w:val="24"/>
        </w:rPr>
      </w:pPr>
    </w:p>
    <w:p w:rsidR="007C4843" w:rsidRPr="005C2A78" w:rsidRDefault="007C48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1C3FF8FE014BE09064078EB006D95C"/>
          </w:placeholder>
        </w:sdtPr>
        <w:sdtContent>
          <w:r>
            <w:rPr>
              <w:rFonts w:eastAsia="Times New Roman" w:cs="Times New Roman"/>
              <w:b/>
              <w:szCs w:val="24"/>
              <w:u w:val="single"/>
            </w:rPr>
            <w:t>RULEMAKING AUTHORITY</w:t>
          </w:r>
        </w:sdtContent>
      </w:sdt>
    </w:p>
    <w:p w:rsidR="007C4843" w:rsidRPr="006529C4" w:rsidRDefault="007C4843" w:rsidP="00774EC7">
      <w:pPr>
        <w:spacing w:after="0" w:line="240" w:lineRule="auto"/>
        <w:jc w:val="both"/>
        <w:rPr>
          <w:rFonts w:cs="Times New Roman"/>
          <w:szCs w:val="24"/>
        </w:rPr>
      </w:pPr>
    </w:p>
    <w:p w:rsidR="007C4843" w:rsidRPr="006529C4" w:rsidRDefault="007C48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843" w:rsidRPr="006529C4" w:rsidRDefault="007C4843" w:rsidP="00774EC7">
      <w:pPr>
        <w:spacing w:after="0" w:line="240" w:lineRule="auto"/>
        <w:jc w:val="both"/>
        <w:rPr>
          <w:rFonts w:cs="Times New Roman"/>
          <w:szCs w:val="24"/>
        </w:rPr>
      </w:pPr>
    </w:p>
    <w:p w:rsidR="007C4843" w:rsidRPr="005C2A78" w:rsidRDefault="007C48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02C8432E61416388092AB03B37F95E"/>
          </w:placeholder>
        </w:sdtPr>
        <w:sdtContent>
          <w:r>
            <w:rPr>
              <w:rFonts w:eastAsia="Times New Roman" w:cs="Times New Roman"/>
              <w:b/>
              <w:szCs w:val="24"/>
              <w:u w:val="single"/>
            </w:rPr>
            <w:t>SECTION BY SECTION ANALYSIS</w:t>
          </w:r>
        </w:sdtContent>
      </w:sdt>
    </w:p>
    <w:p w:rsidR="007C4843" w:rsidRPr="005C2A78" w:rsidRDefault="007C4843" w:rsidP="000F1DF9">
      <w:pPr>
        <w:spacing w:after="0" w:line="240" w:lineRule="auto"/>
        <w:jc w:val="both"/>
        <w:rPr>
          <w:rFonts w:eastAsia="Times New Roman" w:cs="Times New Roman"/>
          <w:szCs w:val="24"/>
        </w:rPr>
      </w:pPr>
    </w:p>
    <w:p w:rsidR="007C4843" w:rsidRPr="005C2A78" w:rsidRDefault="007C48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442.072(a), Government Code, to provide that certain historic sites and parks, rather than certain historic sites and parks formerly under the jurisdiction of the Parks and Wildlife Department, including </w:t>
      </w:r>
      <w:r w:rsidRPr="00595510">
        <w:rPr>
          <w:rFonts w:eastAsia="Times New Roman" w:cs="Times New Roman"/>
          <w:szCs w:val="24"/>
        </w:rPr>
        <w:t>Sam Rayburn House State Historic Site</w:t>
      </w:r>
      <w:r>
        <w:rPr>
          <w:rFonts w:eastAsia="Times New Roman" w:cs="Times New Roman"/>
          <w:szCs w:val="24"/>
        </w:rPr>
        <w:t xml:space="preserve">, </w:t>
      </w:r>
      <w:r w:rsidRPr="00595510">
        <w:rPr>
          <w:rFonts w:eastAsia="Times New Roman" w:cs="Times New Roman"/>
          <w:szCs w:val="24"/>
        </w:rPr>
        <w:t>National Museum of the Pacific War</w:t>
      </w:r>
      <w:r>
        <w:rPr>
          <w:rFonts w:eastAsia="Times New Roman" w:cs="Times New Roman"/>
          <w:szCs w:val="24"/>
        </w:rPr>
        <w:t xml:space="preserve">, </w:t>
      </w:r>
      <w:r w:rsidRPr="00595510">
        <w:rPr>
          <w:rFonts w:eastAsia="Times New Roman" w:cs="Times New Roman"/>
          <w:szCs w:val="24"/>
        </w:rPr>
        <w:t>the property known as the French Legation</w:t>
      </w:r>
      <w:r>
        <w:rPr>
          <w:rFonts w:eastAsia="Times New Roman" w:cs="Times New Roman"/>
          <w:szCs w:val="24"/>
        </w:rPr>
        <w:t xml:space="preserve">, and </w:t>
      </w:r>
      <w:r w:rsidRPr="00595510">
        <w:rPr>
          <w:rFonts w:eastAsia="Times New Roman" w:cs="Times New Roman"/>
          <w:szCs w:val="24"/>
        </w:rPr>
        <w:t>Mission Dolores State Historic Site</w:t>
      </w:r>
      <w:r>
        <w:rPr>
          <w:rFonts w:eastAsia="Times New Roman" w:cs="Times New Roman"/>
          <w:szCs w:val="24"/>
        </w:rPr>
        <w:t>, are under the Texas Historical Commission's (THC's) jurisdiction.</w:t>
      </w:r>
    </w:p>
    <w:p w:rsidR="007C4843" w:rsidRPr="005C2A78" w:rsidRDefault="007C4843" w:rsidP="000F1DF9">
      <w:pPr>
        <w:spacing w:after="0" w:line="240" w:lineRule="auto"/>
        <w:jc w:val="both"/>
        <w:rPr>
          <w:rFonts w:eastAsia="Times New Roman" w:cs="Times New Roman"/>
          <w:szCs w:val="24"/>
        </w:rPr>
      </w:pPr>
    </w:p>
    <w:p w:rsidR="007C4843" w:rsidRDefault="007C4843" w:rsidP="000F1DF9">
      <w:pPr>
        <w:spacing w:after="0" w:line="240" w:lineRule="auto"/>
        <w:jc w:val="both"/>
        <w:rPr>
          <w:rFonts w:eastAsia="Times New Roman" w:cs="Times New Roman"/>
          <w:szCs w:val="24"/>
        </w:rPr>
      </w:pPr>
      <w:r w:rsidRPr="005C2A78">
        <w:rPr>
          <w:rFonts w:eastAsia="Times New Roman" w:cs="Times New Roman"/>
          <w:szCs w:val="24"/>
        </w:rPr>
        <w:t>SECTION 2.</w:t>
      </w:r>
      <w:r w:rsidRPr="00595510">
        <w:t xml:space="preserve"> </w:t>
      </w:r>
      <w:r>
        <w:t xml:space="preserve">Transfers </w:t>
      </w:r>
      <w:r w:rsidRPr="00595510">
        <w:rPr>
          <w:rFonts w:eastAsia="Times New Roman" w:cs="Times New Roman"/>
          <w:szCs w:val="24"/>
        </w:rPr>
        <w:t>Section 2165.257, Government Code, to Subchapter C, Chapter 44</w:t>
      </w:r>
      <w:r>
        <w:rPr>
          <w:rFonts w:eastAsia="Times New Roman" w:cs="Times New Roman"/>
          <w:szCs w:val="24"/>
        </w:rPr>
        <w:t>2, Government Code, redesignates it</w:t>
      </w:r>
      <w:r w:rsidRPr="00595510">
        <w:rPr>
          <w:rFonts w:eastAsia="Times New Roman" w:cs="Times New Roman"/>
          <w:szCs w:val="24"/>
        </w:rPr>
        <w:t xml:space="preserve"> as Section 442.076, Government Code,</w:t>
      </w:r>
      <w:r>
        <w:rPr>
          <w:rFonts w:eastAsia="Times New Roman" w:cs="Times New Roman"/>
          <w:szCs w:val="24"/>
        </w:rPr>
        <w:t xml:space="preserve"> and amends it, as follows:</w:t>
      </w:r>
    </w:p>
    <w:p w:rsidR="007C4843" w:rsidRDefault="007C4843" w:rsidP="000F1DF9">
      <w:pPr>
        <w:spacing w:after="0" w:line="240" w:lineRule="auto"/>
        <w:jc w:val="both"/>
        <w:rPr>
          <w:rFonts w:eastAsia="Times New Roman" w:cs="Times New Roman"/>
          <w:szCs w:val="24"/>
        </w:rPr>
      </w:pPr>
    </w:p>
    <w:p w:rsidR="007C4843" w:rsidRDefault="007C4843" w:rsidP="00595510">
      <w:pPr>
        <w:spacing w:after="0" w:line="240" w:lineRule="auto"/>
        <w:ind w:left="720"/>
        <w:jc w:val="both"/>
        <w:rPr>
          <w:rFonts w:eastAsia="Times New Roman" w:cs="Times New Roman"/>
          <w:szCs w:val="24"/>
        </w:rPr>
      </w:pPr>
      <w:r>
        <w:rPr>
          <w:rFonts w:eastAsia="Times New Roman" w:cs="Times New Roman"/>
          <w:szCs w:val="24"/>
        </w:rPr>
        <w:t>Sec. 442.076. New heading: FRENCH LEGATION. (a) Provides that THC is responsible for:</w:t>
      </w:r>
    </w:p>
    <w:p w:rsidR="007C4843" w:rsidRDefault="007C4843" w:rsidP="00595510">
      <w:pPr>
        <w:spacing w:after="0" w:line="240" w:lineRule="auto"/>
        <w:ind w:left="720"/>
        <w:jc w:val="both"/>
        <w:rPr>
          <w:rFonts w:eastAsia="Times New Roman" w:cs="Times New Roman"/>
          <w:szCs w:val="24"/>
        </w:rPr>
      </w:pPr>
    </w:p>
    <w:p w:rsidR="007C4843" w:rsidRDefault="007C4843" w:rsidP="00523688">
      <w:pPr>
        <w:spacing w:after="0" w:line="240" w:lineRule="auto"/>
        <w:ind w:left="2160"/>
        <w:jc w:val="both"/>
        <w:rPr>
          <w:rFonts w:eastAsia="Times New Roman" w:cs="Times New Roman"/>
          <w:szCs w:val="24"/>
        </w:rPr>
      </w:pPr>
      <w:r>
        <w:rPr>
          <w:rFonts w:eastAsia="Times New Roman" w:cs="Times New Roman"/>
          <w:szCs w:val="24"/>
        </w:rPr>
        <w:t xml:space="preserve">(1) the preservation, maintenance, and restoration of the property known as the French Legation and its contents. Deletes existing text providing that the property known as the French Embassy </w:t>
      </w:r>
      <w:r w:rsidRPr="00595510">
        <w:rPr>
          <w:rFonts w:eastAsia="Times New Roman" w:cs="Times New Roman"/>
          <w:szCs w:val="24"/>
        </w:rPr>
        <w:t>is for the use and purposes of the Daugh</w:t>
      </w:r>
      <w:r>
        <w:rPr>
          <w:rFonts w:eastAsia="Times New Roman" w:cs="Times New Roman"/>
          <w:szCs w:val="24"/>
        </w:rPr>
        <w:t xml:space="preserve">ters of the Republic of Texas (DRT), and deletes existing text authorizing </w:t>
      </w:r>
      <w:r w:rsidRPr="00595510">
        <w:rPr>
          <w:rFonts w:eastAsia="Times New Roman" w:cs="Times New Roman"/>
          <w:szCs w:val="24"/>
        </w:rPr>
        <w:t xml:space="preserve">the Daughters of the Republic of Texas </w:t>
      </w:r>
      <w:r>
        <w:rPr>
          <w:rFonts w:eastAsia="Times New Roman" w:cs="Times New Roman"/>
          <w:szCs w:val="24"/>
        </w:rPr>
        <w:t xml:space="preserve">to </w:t>
      </w:r>
      <w:r w:rsidRPr="00595510">
        <w:rPr>
          <w:rFonts w:eastAsia="Times New Roman" w:cs="Times New Roman"/>
          <w:szCs w:val="24"/>
        </w:rPr>
        <w:t>take full charge of the building and use it as they consider proper</w:t>
      </w:r>
      <w:r>
        <w:rPr>
          <w:rFonts w:eastAsia="Times New Roman" w:cs="Times New Roman"/>
          <w:szCs w:val="24"/>
        </w:rPr>
        <w:t>;</w:t>
      </w:r>
    </w:p>
    <w:p w:rsidR="007C4843" w:rsidRDefault="007C4843" w:rsidP="00523688">
      <w:pPr>
        <w:spacing w:after="0" w:line="240" w:lineRule="auto"/>
        <w:ind w:left="2160"/>
        <w:jc w:val="both"/>
        <w:rPr>
          <w:rFonts w:eastAsia="Times New Roman" w:cs="Times New Roman"/>
          <w:szCs w:val="24"/>
        </w:rPr>
      </w:pPr>
    </w:p>
    <w:p w:rsidR="007C4843" w:rsidRDefault="007C4843" w:rsidP="00523688">
      <w:pPr>
        <w:spacing w:after="0" w:line="240" w:lineRule="auto"/>
        <w:ind w:left="2160"/>
        <w:jc w:val="both"/>
        <w:rPr>
          <w:rFonts w:eastAsia="Times New Roman" w:cs="Times New Roman"/>
          <w:szCs w:val="24"/>
        </w:rPr>
      </w:pPr>
      <w:r>
        <w:rPr>
          <w:rFonts w:eastAsia="Times New Roman" w:cs="Times New Roman"/>
          <w:szCs w:val="24"/>
        </w:rPr>
        <w:t xml:space="preserve">(2) </w:t>
      </w:r>
      <w:r w:rsidRPr="00595510">
        <w:rPr>
          <w:rFonts w:eastAsia="Times New Roman" w:cs="Times New Roman"/>
          <w:szCs w:val="24"/>
        </w:rPr>
        <w:t>the protection of the historical and architectural integrity of the exterior, interior, and grounds of the French Legation</w:t>
      </w:r>
      <w:r>
        <w:rPr>
          <w:rFonts w:eastAsia="Times New Roman" w:cs="Times New Roman"/>
          <w:szCs w:val="24"/>
        </w:rPr>
        <w:t>.</w:t>
      </w:r>
    </w:p>
    <w:p w:rsidR="007C4843" w:rsidRDefault="007C4843" w:rsidP="00595510">
      <w:pPr>
        <w:spacing w:after="0" w:line="240" w:lineRule="auto"/>
        <w:ind w:left="1440"/>
        <w:jc w:val="both"/>
        <w:rPr>
          <w:rFonts w:eastAsia="Times New Roman" w:cs="Times New Roman"/>
          <w:szCs w:val="24"/>
        </w:rPr>
      </w:pPr>
    </w:p>
    <w:p w:rsidR="007C4843" w:rsidRDefault="007C4843" w:rsidP="00595510">
      <w:pPr>
        <w:spacing w:after="0" w:line="240" w:lineRule="auto"/>
        <w:ind w:left="1440"/>
        <w:jc w:val="both"/>
        <w:rPr>
          <w:rFonts w:eastAsia="Times New Roman" w:cs="Times New Roman"/>
          <w:szCs w:val="24"/>
        </w:rPr>
      </w:pPr>
      <w:r>
        <w:rPr>
          <w:rFonts w:eastAsia="Times New Roman" w:cs="Times New Roman"/>
          <w:szCs w:val="24"/>
        </w:rPr>
        <w:t xml:space="preserve">(b) Provides that any </w:t>
      </w:r>
      <w:r w:rsidRPr="00595510">
        <w:rPr>
          <w:rFonts w:eastAsia="Times New Roman" w:cs="Times New Roman"/>
          <w:szCs w:val="24"/>
        </w:rPr>
        <w:t>power or duty related to the French Legation formerly vested in another state agency or entity is vested solely in</w:t>
      </w:r>
      <w:r>
        <w:rPr>
          <w:rFonts w:eastAsia="Times New Roman" w:cs="Times New Roman"/>
          <w:szCs w:val="24"/>
        </w:rPr>
        <w:t xml:space="preserve"> THC. Deletes existing text providing that the </w:t>
      </w:r>
      <w:r w:rsidRPr="00595510">
        <w:rPr>
          <w:rFonts w:eastAsia="Times New Roman" w:cs="Times New Roman"/>
          <w:szCs w:val="24"/>
        </w:rPr>
        <w:t>French Embassy is the property of the state, and title to the property remains in</w:t>
      </w:r>
      <w:r>
        <w:rPr>
          <w:rFonts w:eastAsia="Times New Roman" w:cs="Times New Roman"/>
          <w:szCs w:val="24"/>
        </w:rPr>
        <w:t xml:space="preserve"> THC's custody. </w:t>
      </w:r>
    </w:p>
    <w:p w:rsidR="007C4843" w:rsidRDefault="007C4843" w:rsidP="00595510">
      <w:pPr>
        <w:spacing w:after="0" w:line="240" w:lineRule="auto"/>
        <w:ind w:left="1440"/>
        <w:jc w:val="both"/>
        <w:rPr>
          <w:rFonts w:eastAsia="Times New Roman" w:cs="Times New Roman"/>
          <w:szCs w:val="24"/>
        </w:rPr>
      </w:pPr>
    </w:p>
    <w:p w:rsidR="007C4843" w:rsidRDefault="007C4843" w:rsidP="00595510">
      <w:pPr>
        <w:spacing w:after="0" w:line="240" w:lineRule="auto"/>
        <w:ind w:left="1440"/>
        <w:jc w:val="both"/>
        <w:rPr>
          <w:rFonts w:eastAsia="Times New Roman" w:cs="Times New Roman"/>
          <w:szCs w:val="24"/>
        </w:rPr>
      </w:pPr>
      <w:r>
        <w:rPr>
          <w:rFonts w:eastAsia="Times New Roman" w:cs="Times New Roman"/>
          <w:szCs w:val="24"/>
        </w:rPr>
        <w:t>(c) Authorizes THC to solicit and accept gifts, donations, and grants of money or property from any public or private source to be used for the purposes of this section.</w:t>
      </w:r>
    </w:p>
    <w:p w:rsidR="007C4843" w:rsidRDefault="007C4843" w:rsidP="00595510">
      <w:pPr>
        <w:spacing w:after="0" w:line="240" w:lineRule="auto"/>
        <w:ind w:left="1440"/>
        <w:jc w:val="both"/>
        <w:rPr>
          <w:rFonts w:eastAsia="Times New Roman" w:cs="Times New Roman"/>
          <w:szCs w:val="24"/>
        </w:rPr>
      </w:pPr>
    </w:p>
    <w:p w:rsidR="007C4843" w:rsidRPr="005C2A78" w:rsidRDefault="007C4843" w:rsidP="00595510">
      <w:pPr>
        <w:spacing w:after="0" w:line="240" w:lineRule="auto"/>
        <w:ind w:left="1440"/>
        <w:jc w:val="both"/>
        <w:rPr>
          <w:rFonts w:eastAsia="Times New Roman" w:cs="Times New Roman"/>
          <w:szCs w:val="24"/>
        </w:rPr>
      </w:pPr>
      <w:r>
        <w:rPr>
          <w:rFonts w:eastAsia="Times New Roman" w:cs="Times New Roman"/>
          <w:szCs w:val="24"/>
        </w:rPr>
        <w:t xml:space="preserve">(d) Authorizes THC, in carrying out THC's responsibilities under this section during the state fiscal biennium ending August 31, 2019, to use only money or property received as a gift, donation, or grant from a public or private source. Provides that this subsection expires September 1, 2019. </w:t>
      </w:r>
    </w:p>
    <w:p w:rsidR="007C4843" w:rsidRPr="005C2A78" w:rsidRDefault="007C4843" w:rsidP="000F1DF9">
      <w:pPr>
        <w:spacing w:after="0" w:line="240" w:lineRule="auto"/>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SECTION 3. Amends Subchapter C, Chapter 442, Government Code, by adding Section 442.077, as follows:</w:t>
      </w:r>
    </w:p>
    <w:p w:rsidR="007C4843" w:rsidRDefault="007C4843" w:rsidP="00595510">
      <w:pPr>
        <w:spacing w:after="0" w:line="240" w:lineRule="auto"/>
        <w:jc w:val="both"/>
        <w:rPr>
          <w:rFonts w:eastAsia="Times New Roman" w:cs="Times New Roman"/>
          <w:szCs w:val="24"/>
        </w:rPr>
      </w:pPr>
    </w:p>
    <w:p w:rsidR="007C4843" w:rsidRDefault="007C4843" w:rsidP="008F0E50">
      <w:pPr>
        <w:spacing w:after="0" w:line="240" w:lineRule="auto"/>
        <w:ind w:left="720"/>
        <w:jc w:val="both"/>
        <w:rPr>
          <w:rFonts w:eastAsia="Times New Roman" w:cs="Times New Roman"/>
          <w:szCs w:val="24"/>
        </w:rPr>
      </w:pPr>
      <w:r>
        <w:rPr>
          <w:rFonts w:eastAsia="Times New Roman" w:cs="Times New Roman"/>
          <w:szCs w:val="24"/>
        </w:rPr>
        <w:t xml:space="preserve">Sec. 442.007. AGREEMENT RELATING TO FRENCH LEGATION. Authorizes THC to enter into an agreement with DRT regarding the management, staffing, operation, and financial support of the property known as the French legation.  </w:t>
      </w:r>
    </w:p>
    <w:p w:rsidR="007C4843" w:rsidRDefault="007C4843" w:rsidP="00595510">
      <w:pPr>
        <w:spacing w:after="0" w:line="240" w:lineRule="auto"/>
        <w:jc w:val="both"/>
        <w:rPr>
          <w:rFonts w:eastAsia="Times New Roman" w:cs="Times New Roman"/>
          <w:szCs w:val="24"/>
        </w:rPr>
      </w:pPr>
    </w:p>
    <w:p w:rsidR="007C4843" w:rsidRPr="00595510" w:rsidRDefault="007C4843" w:rsidP="00595510">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w:t>
      </w:r>
      <w:r w:rsidRPr="00595510">
        <w:rPr>
          <w:rFonts w:eastAsia="Times New Roman" w:cs="Times New Roman"/>
          <w:szCs w:val="24"/>
        </w:rPr>
        <w:t>he heading to Section 2203.003, Government Code, to read as follows:</w:t>
      </w:r>
    </w:p>
    <w:p w:rsidR="007C4843" w:rsidRPr="00595510" w:rsidRDefault="007C4843" w:rsidP="00595510">
      <w:pPr>
        <w:spacing w:after="0" w:line="240" w:lineRule="auto"/>
        <w:jc w:val="both"/>
        <w:rPr>
          <w:rFonts w:eastAsia="Times New Roman" w:cs="Times New Roman"/>
          <w:szCs w:val="24"/>
        </w:rPr>
      </w:pPr>
    </w:p>
    <w:p w:rsidR="007C4843" w:rsidRDefault="007C4843" w:rsidP="00595510">
      <w:pPr>
        <w:spacing w:after="0" w:line="240" w:lineRule="auto"/>
        <w:ind w:left="720"/>
        <w:jc w:val="both"/>
        <w:rPr>
          <w:rFonts w:eastAsia="Times New Roman" w:cs="Times New Roman"/>
          <w:szCs w:val="24"/>
        </w:rPr>
      </w:pPr>
      <w:r w:rsidRPr="00595510">
        <w:rPr>
          <w:rFonts w:eastAsia="Times New Roman" w:cs="Times New Roman"/>
          <w:szCs w:val="24"/>
        </w:rPr>
        <w:t xml:space="preserve">Sec. 2203.003.  STATE PROPERTY UNDER CONTROL OF THE </w:t>
      </w:r>
      <w:r>
        <w:rPr>
          <w:rFonts w:eastAsia="Times New Roman" w:cs="Times New Roman"/>
          <w:szCs w:val="24"/>
        </w:rPr>
        <w:t xml:space="preserve">TEXAS DIVISION UNITED </w:t>
      </w:r>
      <w:r w:rsidRPr="00595510">
        <w:rPr>
          <w:rFonts w:eastAsia="Times New Roman" w:cs="Times New Roman"/>
          <w:szCs w:val="24"/>
        </w:rPr>
        <w:t>DAU</w:t>
      </w:r>
      <w:r>
        <w:rPr>
          <w:rFonts w:eastAsia="Times New Roman" w:cs="Times New Roman"/>
          <w:szCs w:val="24"/>
        </w:rPr>
        <w:t>GHTERS OF THE CONFEDERACY.</w:t>
      </w:r>
    </w:p>
    <w:p w:rsidR="007C4843" w:rsidRDefault="007C4843" w:rsidP="00595510">
      <w:pPr>
        <w:spacing w:after="0" w:line="240" w:lineRule="auto"/>
        <w:ind w:left="720"/>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 xml:space="preserve">SECTION 5. Amends </w:t>
      </w:r>
      <w:r w:rsidRPr="00595510">
        <w:rPr>
          <w:rFonts w:eastAsia="Times New Roman" w:cs="Times New Roman"/>
          <w:szCs w:val="24"/>
        </w:rPr>
        <w:t>Section 2203.003(a), Government Code,</w:t>
      </w:r>
      <w:r>
        <w:rPr>
          <w:rFonts w:eastAsia="Times New Roman" w:cs="Times New Roman"/>
          <w:szCs w:val="24"/>
        </w:rPr>
        <w:t xml:space="preserve"> as follows: </w:t>
      </w:r>
    </w:p>
    <w:p w:rsidR="007C4843" w:rsidRDefault="007C4843" w:rsidP="00595510">
      <w:pPr>
        <w:spacing w:after="0" w:line="240" w:lineRule="auto"/>
        <w:jc w:val="both"/>
        <w:rPr>
          <w:rFonts w:eastAsia="Times New Roman" w:cs="Times New Roman"/>
          <w:szCs w:val="24"/>
        </w:rPr>
      </w:pPr>
    </w:p>
    <w:p w:rsidR="007C4843" w:rsidRDefault="007C4843" w:rsidP="00595510">
      <w:pPr>
        <w:spacing w:after="0" w:line="240" w:lineRule="auto"/>
        <w:ind w:left="720"/>
        <w:jc w:val="both"/>
        <w:rPr>
          <w:rFonts w:eastAsia="Times New Roman" w:cs="Times New Roman"/>
          <w:szCs w:val="24"/>
        </w:rPr>
      </w:pPr>
      <w:r>
        <w:rPr>
          <w:rFonts w:eastAsia="Times New Roman" w:cs="Times New Roman"/>
          <w:szCs w:val="24"/>
        </w:rPr>
        <w:t>(a) Authorizes t</w:t>
      </w:r>
      <w:r w:rsidRPr="00595510">
        <w:rPr>
          <w:rFonts w:eastAsia="Times New Roman" w:cs="Times New Roman"/>
          <w:szCs w:val="24"/>
        </w:rPr>
        <w:t xml:space="preserve">he </w:t>
      </w:r>
      <w:r>
        <w:rPr>
          <w:rFonts w:eastAsia="Times New Roman" w:cs="Times New Roman"/>
          <w:szCs w:val="24"/>
        </w:rPr>
        <w:t xml:space="preserve">Texas Division United </w:t>
      </w:r>
      <w:r w:rsidRPr="00595510">
        <w:rPr>
          <w:rFonts w:eastAsia="Times New Roman" w:cs="Times New Roman"/>
          <w:szCs w:val="24"/>
        </w:rPr>
        <w:t xml:space="preserve">Daughters of the </w:t>
      </w:r>
      <w:r>
        <w:rPr>
          <w:rFonts w:eastAsia="Times New Roman" w:cs="Times New Roman"/>
          <w:szCs w:val="24"/>
        </w:rPr>
        <w:t xml:space="preserve">Confederacy, rather than the Daughters of the Confederacy, </w:t>
      </w:r>
      <w:r w:rsidRPr="00595510">
        <w:rPr>
          <w:rFonts w:eastAsia="Times New Roman" w:cs="Times New Roman"/>
          <w:szCs w:val="24"/>
        </w:rPr>
        <w:t>Texas Division</w:t>
      </w:r>
      <w:r>
        <w:rPr>
          <w:rFonts w:eastAsia="Times New Roman" w:cs="Times New Roman"/>
          <w:szCs w:val="24"/>
        </w:rPr>
        <w:t>,</w:t>
      </w:r>
      <w:r w:rsidRPr="00595510">
        <w:rPr>
          <w:rFonts w:eastAsia="Times New Roman" w:cs="Times New Roman"/>
          <w:szCs w:val="24"/>
        </w:rPr>
        <w:t xml:space="preserve"> and </w:t>
      </w:r>
      <w:r>
        <w:rPr>
          <w:rFonts w:eastAsia="Times New Roman" w:cs="Times New Roman"/>
          <w:szCs w:val="24"/>
        </w:rPr>
        <w:t>DRT</w:t>
      </w:r>
      <w:r w:rsidRPr="00595510">
        <w:rPr>
          <w:rFonts w:eastAsia="Times New Roman" w:cs="Times New Roman"/>
          <w:szCs w:val="24"/>
        </w:rPr>
        <w:t xml:space="preserve"> each</w:t>
      </w:r>
      <w:r>
        <w:rPr>
          <w:rFonts w:eastAsia="Times New Roman" w:cs="Times New Roman"/>
          <w:szCs w:val="24"/>
        </w:rPr>
        <w:t>,</w:t>
      </w:r>
      <w:r w:rsidRPr="00595510">
        <w:rPr>
          <w:rFonts w:eastAsia="Times New Roman" w:cs="Times New Roman"/>
          <w:szCs w:val="24"/>
        </w:rPr>
        <w:t xml:space="preserve"> </w:t>
      </w:r>
      <w:r>
        <w:rPr>
          <w:rFonts w:eastAsia="Times New Roman" w:cs="Times New Roman"/>
          <w:szCs w:val="24"/>
        </w:rPr>
        <w:t>to</w:t>
      </w:r>
      <w:r w:rsidRPr="00595510">
        <w:rPr>
          <w:rFonts w:eastAsia="Times New Roman" w:cs="Times New Roman"/>
          <w:szCs w:val="24"/>
        </w:rPr>
        <w:t xml:space="preserve"> charge admission to state property over which</w:t>
      </w:r>
      <w:r>
        <w:rPr>
          <w:rFonts w:eastAsia="Times New Roman" w:cs="Times New Roman"/>
          <w:szCs w:val="24"/>
        </w:rPr>
        <w:t xml:space="preserve"> the, rather than</w:t>
      </w:r>
      <w:r w:rsidRPr="00595510">
        <w:rPr>
          <w:rFonts w:eastAsia="Times New Roman" w:cs="Times New Roman"/>
          <w:szCs w:val="24"/>
        </w:rPr>
        <w:t xml:space="preserve"> each</w:t>
      </w:r>
      <w:r>
        <w:rPr>
          <w:rFonts w:eastAsia="Times New Roman" w:cs="Times New Roman"/>
          <w:szCs w:val="24"/>
        </w:rPr>
        <w:t>,</w:t>
      </w:r>
      <w:r w:rsidRPr="00595510">
        <w:rPr>
          <w:rFonts w:eastAsia="Times New Roman" w:cs="Times New Roman"/>
          <w:szCs w:val="24"/>
        </w:rPr>
        <w:t xml:space="preserve"> organization has custody or control.</w:t>
      </w:r>
      <w:r>
        <w:rPr>
          <w:rFonts w:eastAsia="Times New Roman" w:cs="Times New Roman"/>
          <w:szCs w:val="24"/>
        </w:rPr>
        <w:t xml:space="preserve"> Makes a nonsubstantive change.</w:t>
      </w:r>
    </w:p>
    <w:p w:rsidR="007C4843" w:rsidRDefault="007C4843" w:rsidP="00595510">
      <w:pPr>
        <w:spacing w:after="0" w:line="240" w:lineRule="auto"/>
        <w:ind w:left="720"/>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 xml:space="preserve">SECTION 6. (a) Requires, on </w:t>
      </w:r>
      <w:r w:rsidRPr="00595510">
        <w:rPr>
          <w:rFonts w:eastAsia="Times New Roman" w:cs="Times New Roman"/>
          <w:szCs w:val="24"/>
        </w:rPr>
        <w:t xml:space="preserve">September 1, 2017, or as soon as practicable after that date, </w:t>
      </w:r>
      <w:r>
        <w:rPr>
          <w:rFonts w:eastAsia="Times New Roman" w:cs="Times New Roman"/>
          <w:szCs w:val="24"/>
        </w:rPr>
        <w:t xml:space="preserve">DRT </w:t>
      </w:r>
      <w:r w:rsidRPr="00595510">
        <w:rPr>
          <w:rFonts w:eastAsia="Times New Roman" w:cs="Times New Roman"/>
          <w:szCs w:val="24"/>
        </w:rPr>
        <w:t>with assistance from the Texas Facilities Commission</w:t>
      </w:r>
      <w:r>
        <w:rPr>
          <w:rFonts w:eastAsia="Times New Roman" w:cs="Times New Roman"/>
          <w:szCs w:val="24"/>
        </w:rPr>
        <w:t xml:space="preserve"> (TFC)</w:t>
      </w:r>
      <w:r w:rsidRPr="00595510">
        <w:rPr>
          <w:rFonts w:eastAsia="Times New Roman" w:cs="Times New Roman"/>
          <w:szCs w:val="24"/>
        </w:rPr>
        <w:t xml:space="preserve"> </w:t>
      </w:r>
      <w:r>
        <w:rPr>
          <w:rFonts w:eastAsia="Times New Roman" w:cs="Times New Roman"/>
          <w:szCs w:val="24"/>
        </w:rPr>
        <w:t xml:space="preserve">to </w:t>
      </w:r>
      <w:r w:rsidRPr="00595510">
        <w:rPr>
          <w:rFonts w:eastAsia="Times New Roman" w:cs="Times New Roman"/>
          <w:szCs w:val="24"/>
        </w:rPr>
        <w:t xml:space="preserve">take a complete inventory of all personal property and fixtures located at the property known as the French </w:t>
      </w:r>
      <w:r>
        <w:rPr>
          <w:rFonts w:eastAsia="Times New Roman" w:cs="Times New Roman"/>
          <w:szCs w:val="24"/>
        </w:rPr>
        <w:t>Legation. Requires that t</w:t>
      </w:r>
      <w:r w:rsidRPr="00595510">
        <w:rPr>
          <w:rFonts w:eastAsia="Times New Roman" w:cs="Times New Roman"/>
          <w:szCs w:val="24"/>
        </w:rPr>
        <w:t xml:space="preserve">he inventory identify the origin of each item and its current owner as agreed to between </w:t>
      </w:r>
      <w:r>
        <w:rPr>
          <w:rFonts w:eastAsia="Times New Roman" w:cs="Times New Roman"/>
          <w:szCs w:val="24"/>
        </w:rPr>
        <w:t>DRT</w:t>
      </w:r>
      <w:r w:rsidRPr="00595510">
        <w:rPr>
          <w:rFonts w:eastAsia="Times New Roman" w:cs="Times New Roman"/>
          <w:szCs w:val="24"/>
        </w:rPr>
        <w:t xml:space="preserve"> and </w:t>
      </w:r>
      <w:r>
        <w:rPr>
          <w:rFonts w:eastAsia="Times New Roman" w:cs="Times New Roman"/>
          <w:szCs w:val="24"/>
        </w:rPr>
        <w:t>TFC. Requires DRT to</w:t>
      </w:r>
      <w:r w:rsidRPr="00595510">
        <w:rPr>
          <w:rFonts w:eastAsia="Times New Roman" w:cs="Times New Roman"/>
          <w:szCs w:val="24"/>
        </w:rPr>
        <w:t xml:space="preserve"> be allowed a reasonable time after completion of the inventory to remove any personal property and fixtures owned by the organization.</w:t>
      </w:r>
    </w:p>
    <w:p w:rsidR="007C4843" w:rsidRDefault="007C4843" w:rsidP="00595510">
      <w:pPr>
        <w:spacing w:after="0" w:line="240" w:lineRule="auto"/>
        <w:jc w:val="both"/>
        <w:rPr>
          <w:rFonts w:eastAsia="Times New Roman" w:cs="Times New Roman"/>
          <w:szCs w:val="24"/>
        </w:rPr>
      </w:pPr>
    </w:p>
    <w:p w:rsidR="007C4843" w:rsidRPr="00595510" w:rsidRDefault="007C4843" w:rsidP="00595510">
      <w:pPr>
        <w:spacing w:after="0" w:line="240" w:lineRule="auto"/>
        <w:ind w:left="720"/>
        <w:jc w:val="both"/>
        <w:rPr>
          <w:rFonts w:eastAsia="Times New Roman" w:cs="Times New Roman"/>
          <w:szCs w:val="24"/>
        </w:rPr>
      </w:pPr>
      <w:r>
        <w:rPr>
          <w:rFonts w:eastAsia="Times New Roman" w:cs="Times New Roman"/>
          <w:szCs w:val="24"/>
        </w:rPr>
        <w:t>(b) Requires that a</w:t>
      </w:r>
      <w:r w:rsidRPr="00595510">
        <w:rPr>
          <w:rFonts w:eastAsia="Times New Roman" w:cs="Times New Roman"/>
          <w:szCs w:val="24"/>
        </w:rPr>
        <w:t>ny dispute regarding the ownership of personal property and fixtures</w:t>
      </w:r>
      <w:r>
        <w:rPr>
          <w:rFonts w:eastAsia="Times New Roman" w:cs="Times New Roman"/>
          <w:szCs w:val="24"/>
        </w:rPr>
        <w:t xml:space="preserve"> located at the French Legation</w:t>
      </w:r>
      <w:r w:rsidRPr="00595510">
        <w:rPr>
          <w:rFonts w:eastAsia="Times New Roman" w:cs="Times New Roman"/>
          <w:szCs w:val="24"/>
        </w:rPr>
        <w:t xml:space="preserve"> be resolved through alternative dispute resolution as provided by Chapter 2009</w:t>
      </w:r>
      <w:r>
        <w:rPr>
          <w:rFonts w:eastAsia="Times New Roman" w:cs="Times New Roman"/>
          <w:szCs w:val="24"/>
        </w:rPr>
        <w:t xml:space="preserve"> (Alternative Dispute Resolution for Use by Governmental Bodies)</w:t>
      </w:r>
      <w:r w:rsidRPr="00595510">
        <w:rPr>
          <w:rFonts w:eastAsia="Times New Roman" w:cs="Times New Roman"/>
          <w:szCs w:val="24"/>
        </w:rPr>
        <w:t>, Government Code.</w:t>
      </w:r>
    </w:p>
    <w:p w:rsidR="007C4843" w:rsidRPr="00595510" w:rsidRDefault="007C4843" w:rsidP="00595510">
      <w:pPr>
        <w:spacing w:after="0" w:line="240" w:lineRule="auto"/>
        <w:ind w:left="720"/>
        <w:jc w:val="both"/>
        <w:rPr>
          <w:rFonts w:eastAsia="Times New Roman" w:cs="Times New Roman"/>
          <w:szCs w:val="24"/>
        </w:rPr>
      </w:pPr>
    </w:p>
    <w:p w:rsidR="007C4843" w:rsidRDefault="007C4843" w:rsidP="00595510">
      <w:pPr>
        <w:spacing w:after="0" w:line="240" w:lineRule="auto"/>
        <w:ind w:left="720"/>
        <w:jc w:val="both"/>
        <w:rPr>
          <w:rFonts w:eastAsia="Times New Roman" w:cs="Times New Roman"/>
          <w:szCs w:val="24"/>
        </w:rPr>
      </w:pPr>
      <w:r>
        <w:rPr>
          <w:rFonts w:eastAsia="Times New Roman" w:cs="Times New Roman"/>
          <w:szCs w:val="24"/>
        </w:rPr>
        <w:t>(c) Authorizes DRT</w:t>
      </w:r>
      <w:r w:rsidRPr="00595510">
        <w:rPr>
          <w:rFonts w:eastAsia="Times New Roman" w:cs="Times New Roman"/>
          <w:szCs w:val="24"/>
        </w:rPr>
        <w:t xml:space="preserve"> </w:t>
      </w:r>
      <w:r>
        <w:rPr>
          <w:rFonts w:eastAsia="Times New Roman" w:cs="Times New Roman"/>
          <w:szCs w:val="24"/>
        </w:rPr>
        <w:t>to</w:t>
      </w:r>
      <w:r w:rsidRPr="00595510">
        <w:rPr>
          <w:rFonts w:eastAsia="Times New Roman" w:cs="Times New Roman"/>
          <w:szCs w:val="24"/>
        </w:rPr>
        <w:t xml:space="preserve"> transfer any property of the organization described by this section </w:t>
      </w:r>
      <w:r>
        <w:rPr>
          <w:rFonts w:eastAsia="Times New Roman" w:cs="Times New Roman"/>
          <w:szCs w:val="24"/>
        </w:rPr>
        <w:t>to THC</w:t>
      </w:r>
      <w:r w:rsidRPr="00595510">
        <w:rPr>
          <w:rFonts w:eastAsia="Times New Roman" w:cs="Times New Roman"/>
          <w:szCs w:val="24"/>
        </w:rPr>
        <w:t>.</w:t>
      </w:r>
    </w:p>
    <w:p w:rsidR="007C4843" w:rsidRDefault="007C4843" w:rsidP="00595510">
      <w:pPr>
        <w:spacing w:after="0" w:line="240" w:lineRule="auto"/>
        <w:ind w:left="720"/>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 xml:space="preserve">SECTION 7. Provides that, on September 1, 2017, certain powers, duties, assets, files, and records of DRT are transferred to THC. </w:t>
      </w:r>
    </w:p>
    <w:p w:rsidR="007C4843" w:rsidRDefault="007C4843" w:rsidP="00595510">
      <w:pPr>
        <w:spacing w:after="0" w:line="240" w:lineRule="auto"/>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 xml:space="preserve">SECTION 8. Provides that, on September 1, 2017, certain powers, duties, files, records, contracts, and funds of TFC are transferred to THC. </w:t>
      </w:r>
    </w:p>
    <w:p w:rsidR="007C4843" w:rsidRDefault="007C4843" w:rsidP="00595510">
      <w:pPr>
        <w:spacing w:after="0" w:line="240" w:lineRule="auto"/>
        <w:jc w:val="both"/>
        <w:rPr>
          <w:rFonts w:eastAsia="Times New Roman" w:cs="Times New Roman"/>
          <w:szCs w:val="24"/>
        </w:rPr>
      </w:pPr>
    </w:p>
    <w:p w:rsidR="007C4843" w:rsidRDefault="007C4843" w:rsidP="00595510">
      <w:pPr>
        <w:spacing w:after="0" w:line="240" w:lineRule="auto"/>
        <w:jc w:val="both"/>
        <w:rPr>
          <w:rFonts w:eastAsia="Times New Roman" w:cs="Times New Roman"/>
          <w:szCs w:val="24"/>
        </w:rPr>
      </w:pPr>
      <w:r>
        <w:rPr>
          <w:rFonts w:eastAsia="Times New Roman" w:cs="Times New Roman"/>
          <w:szCs w:val="24"/>
        </w:rPr>
        <w:t>SECTION 9.  Requires DRT, on September 1, 2017,</w:t>
      </w:r>
      <w:r w:rsidRPr="00595510">
        <w:rPr>
          <w:rFonts w:eastAsia="Times New Roman" w:cs="Times New Roman"/>
          <w:szCs w:val="24"/>
        </w:rPr>
        <w:t xml:space="preserve"> </w:t>
      </w:r>
      <w:r>
        <w:rPr>
          <w:rFonts w:eastAsia="Times New Roman" w:cs="Times New Roman"/>
          <w:szCs w:val="24"/>
        </w:rPr>
        <w:t xml:space="preserve">to </w:t>
      </w:r>
      <w:r w:rsidRPr="00595510">
        <w:rPr>
          <w:rFonts w:eastAsia="Times New Roman" w:cs="Times New Roman"/>
          <w:szCs w:val="24"/>
        </w:rPr>
        <w:t xml:space="preserve">transfer any money held in trust by the organization under Section 2203.003, Government Code, as amended by this Act, in relation to the property known as the French Legation to </w:t>
      </w:r>
      <w:r>
        <w:rPr>
          <w:rFonts w:eastAsia="Times New Roman" w:cs="Times New Roman"/>
          <w:szCs w:val="24"/>
        </w:rPr>
        <w:t>THC</w:t>
      </w:r>
      <w:r w:rsidRPr="00595510">
        <w:rPr>
          <w:rFonts w:eastAsia="Times New Roman" w:cs="Times New Roman"/>
          <w:szCs w:val="24"/>
        </w:rPr>
        <w:t xml:space="preserve"> to be held in trust by </w:t>
      </w:r>
      <w:r>
        <w:rPr>
          <w:rFonts w:eastAsia="Times New Roman" w:cs="Times New Roman"/>
          <w:szCs w:val="24"/>
        </w:rPr>
        <w:t>THC</w:t>
      </w:r>
      <w:r w:rsidRPr="00595510">
        <w:rPr>
          <w:rFonts w:eastAsia="Times New Roman" w:cs="Times New Roman"/>
          <w:szCs w:val="24"/>
        </w:rPr>
        <w:t xml:space="preserve"> for the purposes described by Section 442.076, Government Code, as redesignated and amended by this Act.</w:t>
      </w:r>
    </w:p>
    <w:p w:rsidR="007C4843" w:rsidRDefault="007C4843" w:rsidP="00595510">
      <w:pPr>
        <w:spacing w:after="0" w:line="240" w:lineRule="auto"/>
        <w:jc w:val="both"/>
        <w:rPr>
          <w:rFonts w:eastAsia="Times New Roman" w:cs="Times New Roman"/>
          <w:szCs w:val="24"/>
        </w:rPr>
      </w:pPr>
    </w:p>
    <w:p w:rsidR="007C4843" w:rsidRPr="005C2A78" w:rsidRDefault="007C4843" w:rsidP="00595510">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7C4843" w:rsidRPr="006529C4" w:rsidRDefault="007C4843" w:rsidP="00774EC7">
      <w:pPr>
        <w:spacing w:after="0" w:line="240" w:lineRule="auto"/>
        <w:jc w:val="both"/>
        <w:rPr>
          <w:rFonts w:cs="Times New Roman"/>
          <w:szCs w:val="24"/>
        </w:rPr>
      </w:pPr>
    </w:p>
    <w:p w:rsidR="007C4843" w:rsidRPr="006529C4" w:rsidRDefault="007C4843" w:rsidP="00774EC7">
      <w:pPr>
        <w:spacing w:after="0" w:line="240" w:lineRule="auto"/>
        <w:jc w:val="both"/>
      </w:pPr>
    </w:p>
    <w:sectPr w:rsidR="007C48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D4" w:rsidRDefault="00896AD4" w:rsidP="000F1DF9">
      <w:pPr>
        <w:spacing w:after="0" w:line="240" w:lineRule="auto"/>
      </w:pPr>
      <w:r>
        <w:separator/>
      </w:r>
    </w:p>
  </w:endnote>
  <w:endnote w:type="continuationSeparator" w:id="0">
    <w:p w:rsidR="00896AD4" w:rsidRDefault="00896A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A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84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843">
                <w:rPr>
                  <w:sz w:val="20"/>
                  <w:szCs w:val="20"/>
                </w:rPr>
                <w:t>C.S.S.B. 2005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8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A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84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84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D4" w:rsidRDefault="00896AD4" w:rsidP="000F1DF9">
      <w:pPr>
        <w:spacing w:after="0" w:line="240" w:lineRule="auto"/>
      </w:pPr>
      <w:r>
        <w:separator/>
      </w:r>
    </w:p>
  </w:footnote>
  <w:footnote w:type="continuationSeparator" w:id="0">
    <w:p w:rsidR="00896AD4" w:rsidRDefault="00896A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843"/>
    <w:rsid w:val="00833061"/>
    <w:rsid w:val="00896AD4"/>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C48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C48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3279" w:rsidP="003232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2CEB57B46E4CEDBC90442807790F3E"/>
        <w:category>
          <w:name w:val="General"/>
          <w:gallery w:val="placeholder"/>
        </w:category>
        <w:types>
          <w:type w:val="bbPlcHdr"/>
        </w:types>
        <w:behaviors>
          <w:behavior w:val="content"/>
        </w:behaviors>
        <w:guid w:val="{D8F019CA-ABA6-4EFE-8A1C-66418386AB62}"/>
      </w:docPartPr>
      <w:docPartBody>
        <w:p w:rsidR="00000000" w:rsidRDefault="00A93130"/>
      </w:docPartBody>
    </w:docPart>
    <w:docPart>
      <w:docPartPr>
        <w:name w:val="69779AA3C3474242A468FB50D94BD773"/>
        <w:category>
          <w:name w:val="General"/>
          <w:gallery w:val="placeholder"/>
        </w:category>
        <w:types>
          <w:type w:val="bbPlcHdr"/>
        </w:types>
        <w:behaviors>
          <w:behavior w:val="content"/>
        </w:behaviors>
        <w:guid w:val="{ED15E2B3-8F5C-4EE7-B443-BA31F4FAC3F3}"/>
      </w:docPartPr>
      <w:docPartBody>
        <w:p w:rsidR="00000000" w:rsidRDefault="00A93130"/>
      </w:docPartBody>
    </w:docPart>
    <w:docPart>
      <w:docPartPr>
        <w:name w:val="98F3B9075AF949D1A8A629CE0F70D1F3"/>
        <w:category>
          <w:name w:val="General"/>
          <w:gallery w:val="placeholder"/>
        </w:category>
        <w:types>
          <w:type w:val="bbPlcHdr"/>
        </w:types>
        <w:behaviors>
          <w:behavior w:val="content"/>
        </w:behaviors>
        <w:guid w:val="{9A701E11-CF78-4A59-B17E-C1AEE176A7B9}"/>
      </w:docPartPr>
      <w:docPartBody>
        <w:p w:rsidR="00000000" w:rsidRDefault="00A93130"/>
      </w:docPartBody>
    </w:docPart>
    <w:docPart>
      <w:docPartPr>
        <w:name w:val="E9057BD1C4474C398BC6378626C10B01"/>
        <w:category>
          <w:name w:val="General"/>
          <w:gallery w:val="placeholder"/>
        </w:category>
        <w:types>
          <w:type w:val="bbPlcHdr"/>
        </w:types>
        <w:behaviors>
          <w:behavior w:val="content"/>
        </w:behaviors>
        <w:guid w:val="{ACBDDA86-DEB9-49F7-B952-07DDEEB8580E}"/>
      </w:docPartPr>
      <w:docPartBody>
        <w:p w:rsidR="00000000" w:rsidRDefault="00A93130"/>
      </w:docPartBody>
    </w:docPart>
    <w:docPart>
      <w:docPartPr>
        <w:name w:val="4ED9467176174EA4B32995649118187D"/>
        <w:category>
          <w:name w:val="General"/>
          <w:gallery w:val="placeholder"/>
        </w:category>
        <w:types>
          <w:type w:val="bbPlcHdr"/>
        </w:types>
        <w:behaviors>
          <w:behavior w:val="content"/>
        </w:behaviors>
        <w:guid w:val="{30CF2E11-8D4B-40AF-87CD-5325B7717838}"/>
      </w:docPartPr>
      <w:docPartBody>
        <w:p w:rsidR="00000000" w:rsidRDefault="00A93130"/>
      </w:docPartBody>
    </w:docPart>
    <w:docPart>
      <w:docPartPr>
        <w:name w:val="EB6A1A63479745FDABC0A025783ECFA6"/>
        <w:category>
          <w:name w:val="General"/>
          <w:gallery w:val="placeholder"/>
        </w:category>
        <w:types>
          <w:type w:val="bbPlcHdr"/>
        </w:types>
        <w:behaviors>
          <w:behavior w:val="content"/>
        </w:behaviors>
        <w:guid w:val="{2E7F202D-E969-4825-A706-99F944F72E77}"/>
      </w:docPartPr>
      <w:docPartBody>
        <w:p w:rsidR="00000000" w:rsidRDefault="00A93130"/>
      </w:docPartBody>
    </w:docPart>
    <w:docPart>
      <w:docPartPr>
        <w:name w:val="F75E22CD28E1481E858EC30AEC92DB0B"/>
        <w:category>
          <w:name w:val="General"/>
          <w:gallery w:val="placeholder"/>
        </w:category>
        <w:types>
          <w:type w:val="bbPlcHdr"/>
        </w:types>
        <w:behaviors>
          <w:behavior w:val="content"/>
        </w:behaviors>
        <w:guid w:val="{ED849152-B0D8-45C8-AF61-34E25A160972}"/>
      </w:docPartPr>
      <w:docPartBody>
        <w:p w:rsidR="00000000" w:rsidRDefault="00A93130"/>
      </w:docPartBody>
    </w:docPart>
    <w:docPart>
      <w:docPartPr>
        <w:name w:val="343B083115C34E28BB67AF80AEECD946"/>
        <w:category>
          <w:name w:val="General"/>
          <w:gallery w:val="placeholder"/>
        </w:category>
        <w:types>
          <w:type w:val="bbPlcHdr"/>
        </w:types>
        <w:behaviors>
          <w:behavior w:val="content"/>
        </w:behaviors>
        <w:guid w:val="{762436BE-526E-44E4-9093-AF3BE653643A}"/>
      </w:docPartPr>
      <w:docPartBody>
        <w:p w:rsidR="00000000" w:rsidRDefault="00A93130"/>
      </w:docPartBody>
    </w:docPart>
    <w:docPart>
      <w:docPartPr>
        <w:name w:val="9DD7DD69A3804C1883FA9B7C82A64F24"/>
        <w:category>
          <w:name w:val="General"/>
          <w:gallery w:val="placeholder"/>
        </w:category>
        <w:types>
          <w:type w:val="bbPlcHdr"/>
        </w:types>
        <w:behaviors>
          <w:behavior w:val="content"/>
        </w:behaviors>
        <w:guid w:val="{980BB0DB-76FB-480C-946A-6547AE6ABF8D}"/>
      </w:docPartPr>
      <w:docPartBody>
        <w:p w:rsidR="00000000" w:rsidRDefault="00323279" w:rsidP="00323279">
          <w:pPr>
            <w:pStyle w:val="9DD7DD69A3804C1883FA9B7C82A64F24"/>
          </w:pPr>
          <w:r w:rsidRPr="00A30DD1">
            <w:rPr>
              <w:rStyle w:val="PlaceholderText"/>
            </w:rPr>
            <w:t>Click here to enter a date.</w:t>
          </w:r>
        </w:p>
      </w:docPartBody>
    </w:docPart>
    <w:docPart>
      <w:docPartPr>
        <w:name w:val="E25412668F8D41BDADADAF3F38A518AA"/>
        <w:category>
          <w:name w:val="General"/>
          <w:gallery w:val="placeholder"/>
        </w:category>
        <w:types>
          <w:type w:val="bbPlcHdr"/>
        </w:types>
        <w:behaviors>
          <w:behavior w:val="content"/>
        </w:behaviors>
        <w:guid w:val="{F6F82C61-CDA1-4220-B603-0DDDEF3A9759}"/>
      </w:docPartPr>
      <w:docPartBody>
        <w:p w:rsidR="00000000" w:rsidRDefault="00A93130"/>
      </w:docPartBody>
    </w:docPart>
    <w:docPart>
      <w:docPartPr>
        <w:name w:val="DF8DCC5B0E704B0597735B8020E58B68"/>
        <w:category>
          <w:name w:val="General"/>
          <w:gallery w:val="placeholder"/>
        </w:category>
        <w:types>
          <w:type w:val="bbPlcHdr"/>
        </w:types>
        <w:behaviors>
          <w:behavior w:val="content"/>
        </w:behaviors>
        <w:guid w:val="{40C85DAD-A22D-40BA-B042-7E00D3DB57B5}"/>
      </w:docPartPr>
      <w:docPartBody>
        <w:p w:rsidR="00000000" w:rsidRDefault="00A93130"/>
      </w:docPartBody>
    </w:docPart>
    <w:docPart>
      <w:docPartPr>
        <w:name w:val="87C7794AD0B846F5BFF9344C951CD3D2"/>
        <w:category>
          <w:name w:val="General"/>
          <w:gallery w:val="placeholder"/>
        </w:category>
        <w:types>
          <w:type w:val="bbPlcHdr"/>
        </w:types>
        <w:behaviors>
          <w:behavior w:val="content"/>
        </w:behaviors>
        <w:guid w:val="{A743EFC7-A7BE-4E75-B195-216922480C83}"/>
      </w:docPartPr>
      <w:docPartBody>
        <w:p w:rsidR="00000000" w:rsidRDefault="00323279" w:rsidP="00323279">
          <w:pPr>
            <w:pStyle w:val="87C7794AD0B846F5BFF9344C951CD3D2"/>
          </w:pPr>
          <w:r>
            <w:rPr>
              <w:rFonts w:eastAsia="Times New Roman" w:cs="Times New Roman"/>
              <w:bCs/>
              <w:szCs w:val="24"/>
            </w:rPr>
            <w:t xml:space="preserve"> </w:t>
          </w:r>
        </w:p>
      </w:docPartBody>
    </w:docPart>
    <w:docPart>
      <w:docPartPr>
        <w:name w:val="381C3FF8FE014BE09064078EB006D95C"/>
        <w:category>
          <w:name w:val="General"/>
          <w:gallery w:val="placeholder"/>
        </w:category>
        <w:types>
          <w:type w:val="bbPlcHdr"/>
        </w:types>
        <w:behaviors>
          <w:behavior w:val="content"/>
        </w:behaviors>
        <w:guid w:val="{EC59477F-8007-478D-831E-CFD431AB9F11}"/>
      </w:docPartPr>
      <w:docPartBody>
        <w:p w:rsidR="00000000" w:rsidRDefault="00A93130"/>
      </w:docPartBody>
    </w:docPart>
    <w:docPart>
      <w:docPartPr>
        <w:name w:val="B902C8432E61416388092AB03B37F95E"/>
        <w:category>
          <w:name w:val="General"/>
          <w:gallery w:val="placeholder"/>
        </w:category>
        <w:types>
          <w:type w:val="bbPlcHdr"/>
        </w:types>
        <w:behaviors>
          <w:behavior w:val="content"/>
        </w:behaviors>
        <w:guid w:val="{B428FAE8-7FDF-4D22-88E8-976617CA9937}"/>
      </w:docPartPr>
      <w:docPartBody>
        <w:p w:rsidR="00000000" w:rsidRDefault="00A93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27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13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3279"/>
    <w:rPr>
      <w:rFonts w:ascii="Times New Roman" w:hAnsi="Times New Roman"/>
      <w:sz w:val="24"/>
    </w:rPr>
  </w:style>
  <w:style w:type="paragraph" w:customStyle="1" w:styleId="487D89B4F8B34DB4967D41FE18F7F88D7">
    <w:name w:val="487D89B4F8B34DB4967D41FE18F7F88D7"/>
    <w:rsid w:val="00323279"/>
    <w:rPr>
      <w:rFonts w:ascii="Times New Roman" w:hAnsi="Times New Roman"/>
      <w:sz w:val="24"/>
    </w:rPr>
  </w:style>
  <w:style w:type="paragraph" w:customStyle="1" w:styleId="AE2570ED5D764CD7AF9686706F550F4620">
    <w:name w:val="AE2570ED5D764CD7AF9686706F550F4620"/>
    <w:rsid w:val="00323279"/>
    <w:pPr>
      <w:tabs>
        <w:tab w:val="center" w:pos="4680"/>
        <w:tab w:val="right" w:pos="9360"/>
      </w:tabs>
      <w:spacing w:after="0" w:line="240" w:lineRule="auto"/>
    </w:pPr>
    <w:rPr>
      <w:rFonts w:ascii="Times New Roman" w:hAnsi="Times New Roman"/>
      <w:sz w:val="24"/>
    </w:rPr>
  </w:style>
  <w:style w:type="paragraph" w:customStyle="1" w:styleId="9DD7DD69A3804C1883FA9B7C82A64F24">
    <w:name w:val="9DD7DD69A3804C1883FA9B7C82A64F24"/>
    <w:rsid w:val="00323279"/>
  </w:style>
  <w:style w:type="paragraph" w:customStyle="1" w:styleId="87C7794AD0B846F5BFF9344C951CD3D2">
    <w:name w:val="87C7794AD0B846F5BFF9344C951CD3D2"/>
    <w:rsid w:val="00323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3279"/>
    <w:rPr>
      <w:rFonts w:ascii="Times New Roman" w:hAnsi="Times New Roman"/>
      <w:sz w:val="24"/>
    </w:rPr>
  </w:style>
  <w:style w:type="paragraph" w:customStyle="1" w:styleId="487D89B4F8B34DB4967D41FE18F7F88D7">
    <w:name w:val="487D89B4F8B34DB4967D41FE18F7F88D7"/>
    <w:rsid w:val="00323279"/>
    <w:rPr>
      <w:rFonts w:ascii="Times New Roman" w:hAnsi="Times New Roman"/>
      <w:sz w:val="24"/>
    </w:rPr>
  </w:style>
  <w:style w:type="paragraph" w:customStyle="1" w:styleId="AE2570ED5D764CD7AF9686706F550F4620">
    <w:name w:val="AE2570ED5D764CD7AF9686706F550F4620"/>
    <w:rsid w:val="00323279"/>
    <w:pPr>
      <w:tabs>
        <w:tab w:val="center" w:pos="4680"/>
        <w:tab w:val="right" w:pos="9360"/>
      </w:tabs>
      <w:spacing w:after="0" w:line="240" w:lineRule="auto"/>
    </w:pPr>
    <w:rPr>
      <w:rFonts w:ascii="Times New Roman" w:hAnsi="Times New Roman"/>
      <w:sz w:val="24"/>
    </w:rPr>
  </w:style>
  <w:style w:type="paragraph" w:customStyle="1" w:styleId="9DD7DD69A3804C1883FA9B7C82A64F24">
    <w:name w:val="9DD7DD69A3804C1883FA9B7C82A64F24"/>
    <w:rsid w:val="00323279"/>
  </w:style>
  <w:style w:type="paragraph" w:customStyle="1" w:styleId="87C7794AD0B846F5BFF9344C951CD3D2">
    <w:name w:val="87C7794AD0B846F5BFF9344C951CD3D2"/>
    <w:rsid w:val="0032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AB1AE1-F36D-4632-B55F-F1EE81DB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977</Words>
  <Characters>5575</Characters>
  <Application>Microsoft Office Word</Application>
  <DocSecurity>0</DocSecurity>
  <Lines>46</Lines>
  <Paragraphs>13</Paragraphs>
  <ScaleCrop>false</ScaleCrop>
  <Company>Texas Legislative Council</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2017-05-02T22:06:00Z</cp:lastPrinted>
  <dcterms:created xsi:type="dcterms:W3CDTF">2015-05-29T14:24:00Z</dcterms:created>
  <dcterms:modified xsi:type="dcterms:W3CDTF">2017-05-02T22:12:00Z</dcterms:modified>
</cp:coreProperties>
</file>

<file path=docProps/custom.xml><?xml version="1.0" encoding="utf-8"?>
<op:Properties xmlns:vt="http://schemas.openxmlformats.org/officeDocument/2006/docPropsVTypes" xmlns:op="http://schemas.openxmlformats.org/officeDocument/2006/custom-properties"/>
</file>