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42529" w:rsidTr="00345119">
        <w:tc>
          <w:tcPr>
            <w:tcW w:w="9576" w:type="dxa"/>
            <w:noWrap/>
          </w:tcPr>
          <w:p w:rsidR="008423E4" w:rsidRPr="0022177D" w:rsidRDefault="00F54979" w:rsidP="00345119">
            <w:pPr>
              <w:pStyle w:val="Heading1"/>
            </w:pPr>
            <w:bookmarkStart w:id="0" w:name="_GoBack"/>
            <w:bookmarkEnd w:id="0"/>
            <w:r w:rsidRPr="00631897">
              <w:t>BILL ANALYSIS</w:t>
            </w:r>
          </w:p>
        </w:tc>
      </w:tr>
    </w:tbl>
    <w:p w:rsidR="008423E4" w:rsidRPr="0022177D" w:rsidRDefault="00F54979" w:rsidP="008423E4">
      <w:pPr>
        <w:jc w:val="center"/>
      </w:pPr>
    </w:p>
    <w:p w:rsidR="008423E4" w:rsidRPr="00B31F0E" w:rsidRDefault="00F54979" w:rsidP="008423E4"/>
    <w:p w:rsidR="008423E4" w:rsidRPr="00742794" w:rsidRDefault="00F54979" w:rsidP="008423E4">
      <w:pPr>
        <w:tabs>
          <w:tab w:val="right" w:pos="9360"/>
        </w:tabs>
      </w:pPr>
    </w:p>
    <w:tbl>
      <w:tblPr>
        <w:tblW w:w="0" w:type="auto"/>
        <w:tblLayout w:type="fixed"/>
        <w:tblLook w:val="01E0" w:firstRow="1" w:lastRow="1" w:firstColumn="1" w:lastColumn="1" w:noHBand="0" w:noVBand="0"/>
      </w:tblPr>
      <w:tblGrid>
        <w:gridCol w:w="9576"/>
      </w:tblGrid>
      <w:tr w:rsidR="00C42529" w:rsidTr="00345119">
        <w:tc>
          <w:tcPr>
            <w:tcW w:w="9576" w:type="dxa"/>
          </w:tcPr>
          <w:p w:rsidR="008423E4" w:rsidRPr="00861995" w:rsidRDefault="00F54979" w:rsidP="00345119">
            <w:pPr>
              <w:jc w:val="right"/>
            </w:pPr>
            <w:r>
              <w:t>S.B. 2027</w:t>
            </w:r>
          </w:p>
        </w:tc>
      </w:tr>
      <w:tr w:rsidR="00C42529" w:rsidTr="00345119">
        <w:tc>
          <w:tcPr>
            <w:tcW w:w="9576" w:type="dxa"/>
          </w:tcPr>
          <w:p w:rsidR="008423E4" w:rsidRPr="00861995" w:rsidRDefault="00F54979" w:rsidP="00D06065">
            <w:pPr>
              <w:jc w:val="right"/>
            </w:pPr>
            <w:r>
              <w:t xml:space="preserve">By: </w:t>
            </w:r>
            <w:r>
              <w:t>Rodríguez</w:t>
            </w:r>
          </w:p>
        </w:tc>
      </w:tr>
      <w:tr w:rsidR="00C42529" w:rsidTr="00345119">
        <w:tc>
          <w:tcPr>
            <w:tcW w:w="9576" w:type="dxa"/>
          </w:tcPr>
          <w:p w:rsidR="008423E4" w:rsidRPr="00861995" w:rsidRDefault="00F54979" w:rsidP="00345119">
            <w:pPr>
              <w:jc w:val="right"/>
            </w:pPr>
            <w:r>
              <w:t>Human Services</w:t>
            </w:r>
          </w:p>
        </w:tc>
      </w:tr>
      <w:tr w:rsidR="00C42529" w:rsidTr="00345119">
        <w:tc>
          <w:tcPr>
            <w:tcW w:w="9576" w:type="dxa"/>
          </w:tcPr>
          <w:p w:rsidR="008423E4" w:rsidRDefault="00F54979" w:rsidP="00345119">
            <w:pPr>
              <w:jc w:val="right"/>
            </w:pPr>
            <w:r>
              <w:t>Committee Report (Unamended)</w:t>
            </w:r>
          </w:p>
        </w:tc>
      </w:tr>
    </w:tbl>
    <w:p w:rsidR="008423E4" w:rsidRDefault="00F54979" w:rsidP="008423E4">
      <w:pPr>
        <w:tabs>
          <w:tab w:val="right" w:pos="9360"/>
        </w:tabs>
      </w:pPr>
    </w:p>
    <w:p w:rsidR="008423E4" w:rsidRDefault="00F54979" w:rsidP="008423E4"/>
    <w:p w:rsidR="008423E4" w:rsidRDefault="00F54979" w:rsidP="008423E4"/>
    <w:tbl>
      <w:tblPr>
        <w:tblW w:w="0" w:type="auto"/>
        <w:tblCellMar>
          <w:left w:w="115" w:type="dxa"/>
          <w:right w:w="115" w:type="dxa"/>
        </w:tblCellMar>
        <w:tblLook w:val="01E0" w:firstRow="1" w:lastRow="1" w:firstColumn="1" w:lastColumn="1" w:noHBand="0" w:noVBand="0"/>
      </w:tblPr>
      <w:tblGrid>
        <w:gridCol w:w="9576"/>
      </w:tblGrid>
      <w:tr w:rsidR="00C42529" w:rsidTr="00345119">
        <w:tc>
          <w:tcPr>
            <w:tcW w:w="9576" w:type="dxa"/>
          </w:tcPr>
          <w:p w:rsidR="008423E4" w:rsidRPr="00A8133F" w:rsidRDefault="00F54979" w:rsidP="00E26C3C">
            <w:pPr>
              <w:rPr>
                <w:b/>
              </w:rPr>
            </w:pPr>
            <w:r w:rsidRPr="009C1E9A">
              <w:rPr>
                <w:b/>
                <w:u w:val="single"/>
              </w:rPr>
              <w:t>BACKGROUND AND PURPOSE</w:t>
            </w:r>
            <w:r>
              <w:rPr>
                <w:b/>
              </w:rPr>
              <w:t xml:space="preserve"> </w:t>
            </w:r>
          </w:p>
          <w:p w:rsidR="008423E4" w:rsidRDefault="00F54979" w:rsidP="00E26C3C"/>
          <w:p w:rsidR="008423E4" w:rsidRDefault="00F54979" w:rsidP="00E26C3C">
            <w:pPr>
              <w:pStyle w:val="Header"/>
              <w:jc w:val="both"/>
            </w:pPr>
            <w:r>
              <w:t xml:space="preserve">Interested parties contend that </w:t>
            </w:r>
            <w:r>
              <w:t xml:space="preserve">employment training </w:t>
            </w:r>
            <w:r>
              <w:t>o</w:t>
            </w:r>
            <w:r>
              <w:t xml:space="preserve">pportunities for individuals with </w:t>
            </w:r>
            <w:r>
              <w:t xml:space="preserve">an </w:t>
            </w:r>
            <w:r>
              <w:t>intellectual disabilit</w:t>
            </w:r>
            <w:r>
              <w:t>y</w:t>
            </w:r>
            <w:r>
              <w:t xml:space="preserve"> </w:t>
            </w:r>
            <w:r>
              <w:t>are</w:t>
            </w:r>
            <w:r>
              <w:t xml:space="preserve"> </w:t>
            </w:r>
            <w:r>
              <w:t>insufficient</w:t>
            </w:r>
            <w:r>
              <w:t xml:space="preserve"> </w:t>
            </w:r>
            <w:r>
              <w:t xml:space="preserve">and do not serve to develop transferrable skills that would enable </w:t>
            </w:r>
            <w:r>
              <w:t>such an</w:t>
            </w:r>
            <w:r>
              <w:t xml:space="preserve"> individual</w:t>
            </w:r>
            <w:r>
              <w:t xml:space="preserve"> </w:t>
            </w:r>
            <w:r>
              <w:t>to transition to a fully integrated employment setting.</w:t>
            </w:r>
            <w:r>
              <w:t xml:space="preserve"> S.B. 2027 </w:t>
            </w:r>
            <w:r>
              <w:t>seeks to address this issue by</w:t>
            </w:r>
            <w:r>
              <w:t xml:space="preserve"> requir</w:t>
            </w:r>
            <w:r>
              <w:t>ing</w:t>
            </w:r>
            <w:r>
              <w:t xml:space="preserve"> the </w:t>
            </w:r>
            <w:r>
              <w:t xml:space="preserve">Health and </w:t>
            </w:r>
            <w:r>
              <w:t>Human Services Commission and the Texas Workforc</w:t>
            </w:r>
            <w:r>
              <w:t xml:space="preserve">e Commission to conduct a region-oriented statewide </w:t>
            </w:r>
            <w:r>
              <w:t>study regarding</w:t>
            </w:r>
            <w:r>
              <w:t xml:space="preserve"> </w:t>
            </w:r>
            <w:r>
              <w:t xml:space="preserve">occupational </w:t>
            </w:r>
            <w:r>
              <w:t xml:space="preserve">training programs available </w:t>
            </w:r>
            <w:r>
              <w:t xml:space="preserve">for </w:t>
            </w:r>
            <w:r>
              <w:t>individuals with an intellectual disability</w:t>
            </w:r>
            <w:r>
              <w:t xml:space="preserve">. </w:t>
            </w:r>
          </w:p>
          <w:p w:rsidR="00F757BA" w:rsidRPr="00E26B13" w:rsidRDefault="00F54979" w:rsidP="00E26C3C">
            <w:pPr>
              <w:pStyle w:val="Header"/>
              <w:jc w:val="both"/>
              <w:rPr>
                <w:b/>
              </w:rPr>
            </w:pPr>
          </w:p>
        </w:tc>
      </w:tr>
      <w:tr w:rsidR="00C42529" w:rsidTr="00345119">
        <w:tc>
          <w:tcPr>
            <w:tcW w:w="9576" w:type="dxa"/>
          </w:tcPr>
          <w:p w:rsidR="0017725B" w:rsidRDefault="00F54979" w:rsidP="00E26C3C">
            <w:pPr>
              <w:rPr>
                <w:b/>
                <w:u w:val="single"/>
              </w:rPr>
            </w:pPr>
            <w:r>
              <w:rPr>
                <w:b/>
                <w:u w:val="single"/>
              </w:rPr>
              <w:t>CRIMINAL JUSTICE IMPACT</w:t>
            </w:r>
          </w:p>
          <w:p w:rsidR="0017725B" w:rsidRDefault="00F54979" w:rsidP="00E26C3C">
            <w:pPr>
              <w:rPr>
                <w:b/>
                <w:u w:val="single"/>
              </w:rPr>
            </w:pPr>
          </w:p>
          <w:p w:rsidR="002D364A" w:rsidRPr="002D364A" w:rsidRDefault="00F54979" w:rsidP="00E26C3C">
            <w:pPr>
              <w:jc w:val="both"/>
            </w:pPr>
            <w:r>
              <w:t>It is the committee's opinion that this bill does not expressly create</w:t>
            </w:r>
            <w:r>
              <w:t xml:space="preserve"> a criminal offense, increase the punishment for an existing criminal offense or category of offenses, or change the eligibility of a person for community supervision, parole, or mandatory supervision.</w:t>
            </w:r>
          </w:p>
          <w:p w:rsidR="0017725B" w:rsidRPr="0017725B" w:rsidRDefault="00F54979" w:rsidP="00E26C3C">
            <w:pPr>
              <w:rPr>
                <w:b/>
                <w:u w:val="single"/>
              </w:rPr>
            </w:pPr>
          </w:p>
        </w:tc>
      </w:tr>
      <w:tr w:rsidR="00C42529" w:rsidTr="00345119">
        <w:tc>
          <w:tcPr>
            <w:tcW w:w="9576" w:type="dxa"/>
          </w:tcPr>
          <w:p w:rsidR="008423E4" w:rsidRPr="00A8133F" w:rsidRDefault="00F54979" w:rsidP="00E26C3C">
            <w:pPr>
              <w:rPr>
                <w:b/>
              </w:rPr>
            </w:pPr>
            <w:r w:rsidRPr="009C1E9A">
              <w:rPr>
                <w:b/>
                <w:u w:val="single"/>
              </w:rPr>
              <w:t>RULEMAKING AUTHORITY</w:t>
            </w:r>
            <w:r>
              <w:rPr>
                <w:b/>
              </w:rPr>
              <w:t xml:space="preserve"> </w:t>
            </w:r>
          </w:p>
          <w:p w:rsidR="008423E4" w:rsidRDefault="00F54979" w:rsidP="00E26C3C"/>
          <w:p w:rsidR="002D364A" w:rsidRDefault="00F54979" w:rsidP="00E26C3C">
            <w:pPr>
              <w:pStyle w:val="Header"/>
              <w:tabs>
                <w:tab w:val="clear" w:pos="4320"/>
                <w:tab w:val="clear" w:pos="8640"/>
              </w:tabs>
              <w:jc w:val="both"/>
            </w:pPr>
            <w:r>
              <w:t>It is the committee's opinion</w:t>
            </w:r>
            <w:r>
              <w:t xml:space="preserve"> that this bill does not expressly grant any additional rulemaking authority to a state officer, department, agency, or institution.</w:t>
            </w:r>
          </w:p>
          <w:p w:rsidR="008423E4" w:rsidRPr="00E21FDC" w:rsidRDefault="00F54979" w:rsidP="00E26C3C">
            <w:pPr>
              <w:rPr>
                <w:b/>
              </w:rPr>
            </w:pPr>
          </w:p>
        </w:tc>
      </w:tr>
      <w:tr w:rsidR="00C42529" w:rsidTr="00345119">
        <w:tc>
          <w:tcPr>
            <w:tcW w:w="9576" w:type="dxa"/>
          </w:tcPr>
          <w:p w:rsidR="008423E4" w:rsidRPr="00A8133F" w:rsidRDefault="00F54979" w:rsidP="00E26C3C">
            <w:pPr>
              <w:rPr>
                <w:b/>
              </w:rPr>
            </w:pPr>
            <w:r w:rsidRPr="009C1E9A">
              <w:rPr>
                <w:b/>
                <w:u w:val="single"/>
              </w:rPr>
              <w:t>ANALYSIS</w:t>
            </w:r>
            <w:r>
              <w:rPr>
                <w:b/>
              </w:rPr>
              <w:t xml:space="preserve"> </w:t>
            </w:r>
          </w:p>
          <w:p w:rsidR="008423E4" w:rsidRDefault="00F54979" w:rsidP="00E26C3C"/>
          <w:p w:rsidR="008423E4" w:rsidRDefault="00F54979" w:rsidP="00E26C3C">
            <w:pPr>
              <w:pStyle w:val="Header"/>
              <w:jc w:val="both"/>
            </w:pPr>
            <w:r>
              <w:t xml:space="preserve">S.B. 2027 </w:t>
            </w:r>
            <w:r>
              <w:t xml:space="preserve">requires the Health and Human Services Commission (HHSC) to conduct a study </w:t>
            </w:r>
            <w:r>
              <w:t xml:space="preserve">in conjunction with the </w:t>
            </w:r>
            <w:r>
              <w:t xml:space="preserve">Texas Workforce Commission </w:t>
            </w:r>
            <w:r>
              <w:t>regarding occupational training programs available in Texas for individuals with an intellectual disability. The bill requires the study to determine regions in Texas where the training programs should be improved or expanded and</w:t>
            </w:r>
            <w:r>
              <w:t xml:space="preserve"> to determine strategies for placing trained individuals with intellectual disabilities into fulfilling jobs using existing or improved training programs. The bill requires HHSC, not later than December 1, 2018, to report the results of the study to the go</w:t>
            </w:r>
            <w:r>
              <w:t>vernor, the lieutenant governor, the speaker of the house of representatives, and the appropriate standing committees of the senate and the house of representatives. The bill's provisions expire September 1, 2019.</w:t>
            </w:r>
          </w:p>
          <w:p w:rsidR="008423E4" w:rsidRPr="00835628" w:rsidRDefault="00F54979" w:rsidP="00E26C3C">
            <w:pPr>
              <w:rPr>
                <w:b/>
              </w:rPr>
            </w:pPr>
          </w:p>
        </w:tc>
      </w:tr>
      <w:tr w:rsidR="00C42529" w:rsidTr="00345119">
        <w:tc>
          <w:tcPr>
            <w:tcW w:w="9576" w:type="dxa"/>
          </w:tcPr>
          <w:p w:rsidR="008423E4" w:rsidRPr="00A8133F" w:rsidRDefault="00F54979" w:rsidP="00E26C3C">
            <w:pPr>
              <w:rPr>
                <w:b/>
              </w:rPr>
            </w:pPr>
            <w:r w:rsidRPr="009C1E9A">
              <w:rPr>
                <w:b/>
                <w:u w:val="single"/>
              </w:rPr>
              <w:t>EFFECTIVE DATE</w:t>
            </w:r>
            <w:r>
              <w:rPr>
                <w:b/>
              </w:rPr>
              <w:t xml:space="preserve"> </w:t>
            </w:r>
          </w:p>
          <w:p w:rsidR="008423E4" w:rsidRDefault="00F54979" w:rsidP="00E26C3C"/>
          <w:p w:rsidR="008423E4" w:rsidRPr="003624F2" w:rsidRDefault="00F54979" w:rsidP="00E26C3C">
            <w:pPr>
              <w:pStyle w:val="Header"/>
              <w:tabs>
                <w:tab w:val="clear" w:pos="4320"/>
                <w:tab w:val="clear" w:pos="8640"/>
              </w:tabs>
              <w:jc w:val="both"/>
            </w:pPr>
            <w:r>
              <w:t>September 1, 2017.</w:t>
            </w:r>
          </w:p>
          <w:p w:rsidR="008423E4" w:rsidRPr="00233FDB" w:rsidRDefault="00F54979" w:rsidP="00E26C3C">
            <w:pPr>
              <w:rPr>
                <w:b/>
              </w:rPr>
            </w:pPr>
          </w:p>
        </w:tc>
      </w:tr>
    </w:tbl>
    <w:p w:rsidR="008423E4" w:rsidRPr="00BE0E75" w:rsidRDefault="00F54979" w:rsidP="008423E4">
      <w:pPr>
        <w:spacing w:line="480" w:lineRule="auto"/>
        <w:jc w:val="both"/>
        <w:rPr>
          <w:rFonts w:ascii="Arial" w:hAnsi="Arial"/>
          <w:sz w:val="16"/>
          <w:szCs w:val="16"/>
        </w:rPr>
      </w:pPr>
    </w:p>
    <w:p w:rsidR="004108C3" w:rsidRPr="008423E4" w:rsidRDefault="00F54979"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54979">
      <w:r>
        <w:separator/>
      </w:r>
    </w:p>
  </w:endnote>
  <w:endnote w:type="continuationSeparator" w:id="0">
    <w:p w:rsidR="00000000" w:rsidRDefault="00F5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F549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42529" w:rsidTr="009C1E9A">
      <w:trPr>
        <w:cantSplit/>
      </w:trPr>
      <w:tc>
        <w:tcPr>
          <w:tcW w:w="0" w:type="pct"/>
        </w:tcPr>
        <w:p w:rsidR="00137D90" w:rsidRDefault="00F54979" w:rsidP="009C1E9A">
          <w:pPr>
            <w:pStyle w:val="Footer"/>
            <w:tabs>
              <w:tab w:val="clear" w:pos="8640"/>
              <w:tab w:val="right" w:pos="9360"/>
            </w:tabs>
          </w:pPr>
        </w:p>
      </w:tc>
      <w:tc>
        <w:tcPr>
          <w:tcW w:w="2395" w:type="pct"/>
        </w:tcPr>
        <w:p w:rsidR="00137D90" w:rsidRDefault="00F54979" w:rsidP="009C1E9A">
          <w:pPr>
            <w:pStyle w:val="Footer"/>
            <w:tabs>
              <w:tab w:val="clear" w:pos="8640"/>
              <w:tab w:val="right" w:pos="9360"/>
            </w:tabs>
          </w:pPr>
        </w:p>
        <w:p w:rsidR="001A4310" w:rsidRDefault="00F54979" w:rsidP="009C1E9A">
          <w:pPr>
            <w:pStyle w:val="Footer"/>
            <w:tabs>
              <w:tab w:val="clear" w:pos="8640"/>
              <w:tab w:val="right" w:pos="9360"/>
            </w:tabs>
          </w:pPr>
        </w:p>
        <w:p w:rsidR="00137D90" w:rsidRDefault="00F54979" w:rsidP="009C1E9A">
          <w:pPr>
            <w:pStyle w:val="Footer"/>
            <w:tabs>
              <w:tab w:val="clear" w:pos="8640"/>
              <w:tab w:val="right" w:pos="9360"/>
            </w:tabs>
          </w:pPr>
        </w:p>
      </w:tc>
      <w:tc>
        <w:tcPr>
          <w:tcW w:w="2453" w:type="pct"/>
        </w:tcPr>
        <w:p w:rsidR="00137D90" w:rsidRDefault="00F54979" w:rsidP="009C1E9A">
          <w:pPr>
            <w:pStyle w:val="Footer"/>
            <w:tabs>
              <w:tab w:val="clear" w:pos="8640"/>
              <w:tab w:val="right" w:pos="9360"/>
            </w:tabs>
            <w:jc w:val="right"/>
          </w:pPr>
        </w:p>
      </w:tc>
    </w:tr>
    <w:tr w:rsidR="00C42529" w:rsidTr="009C1E9A">
      <w:trPr>
        <w:cantSplit/>
      </w:trPr>
      <w:tc>
        <w:tcPr>
          <w:tcW w:w="0" w:type="pct"/>
        </w:tcPr>
        <w:p w:rsidR="00EC379B" w:rsidRDefault="00F54979" w:rsidP="009C1E9A">
          <w:pPr>
            <w:pStyle w:val="Footer"/>
            <w:tabs>
              <w:tab w:val="clear" w:pos="8640"/>
              <w:tab w:val="right" w:pos="9360"/>
            </w:tabs>
          </w:pPr>
        </w:p>
      </w:tc>
      <w:tc>
        <w:tcPr>
          <w:tcW w:w="2395" w:type="pct"/>
        </w:tcPr>
        <w:p w:rsidR="00EC379B" w:rsidRPr="009C1E9A" w:rsidRDefault="00F54979" w:rsidP="009C1E9A">
          <w:pPr>
            <w:pStyle w:val="Footer"/>
            <w:tabs>
              <w:tab w:val="clear" w:pos="8640"/>
              <w:tab w:val="right" w:pos="9360"/>
            </w:tabs>
            <w:rPr>
              <w:rFonts w:ascii="Shruti" w:hAnsi="Shruti"/>
              <w:sz w:val="22"/>
            </w:rPr>
          </w:pPr>
          <w:r>
            <w:rPr>
              <w:rFonts w:ascii="Shruti" w:hAnsi="Shruti"/>
              <w:sz w:val="22"/>
            </w:rPr>
            <w:t>85R 29934</w:t>
          </w:r>
        </w:p>
      </w:tc>
      <w:tc>
        <w:tcPr>
          <w:tcW w:w="2453" w:type="pct"/>
        </w:tcPr>
        <w:p w:rsidR="00EC379B" w:rsidRDefault="00F54979" w:rsidP="009C1E9A">
          <w:pPr>
            <w:pStyle w:val="Footer"/>
            <w:tabs>
              <w:tab w:val="clear" w:pos="8640"/>
              <w:tab w:val="right" w:pos="9360"/>
            </w:tabs>
            <w:jc w:val="right"/>
          </w:pPr>
          <w:r>
            <w:fldChar w:fldCharType="begin"/>
          </w:r>
          <w:r>
            <w:instrText xml:space="preserve"> DOCPROPERTY  OTID  \* MERGEFORMAT </w:instrText>
          </w:r>
          <w:r>
            <w:fldChar w:fldCharType="separate"/>
          </w:r>
          <w:r>
            <w:t>17.130.265</w:t>
          </w:r>
          <w:r>
            <w:fldChar w:fldCharType="end"/>
          </w:r>
        </w:p>
      </w:tc>
    </w:tr>
    <w:tr w:rsidR="00C42529" w:rsidTr="009C1E9A">
      <w:trPr>
        <w:cantSplit/>
      </w:trPr>
      <w:tc>
        <w:tcPr>
          <w:tcW w:w="0" w:type="pct"/>
        </w:tcPr>
        <w:p w:rsidR="00EC379B" w:rsidRDefault="00F54979" w:rsidP="009C1E9A">
          <w:pPr>
            <w:pStyle w:val="Footer"/>
            <w:tabs>
              <w:tab w:val="clear" w:pos="4320"/>
              <w:tab w:val="clear" w:pos="8640"/>
              <w:tab w:val="left" w:pos="2865"/>
            </w:tabs>
          </w:pPr>
        </w:p>
      </w:tc>
      <w:tc>
        <w:tcPr>
          <w:tcW w:w="2395" w:type="pct"/>
        </w:tcPr>
        <w:p w:rsidR="00EC379B" w:rsidRPr="009C1E9A" w:rsidRDefault="00F54979" w:rsidP="009C1E9A">
          <w:pPr>
            <w:pStyle w:val="Footer"/>
            <w:tabs>
              <w:tab w:val="clear" w:pos="4320"/>
              <w:tab w:val="clear" w:pos="8640"/>
              <w:tab w:val="left" w:pos="2865"/>
            </w:tabs>
            <w:rPr>
              <w:rFonts w:ascii="Shruti" w:hAnsi="Shruti"/>
              <w:sz w:val="22"/>
            </w:rPr>
          </w:pPr>
        </w:p>
      </w:tc>
      <w:tc>
        <w:tcPr>
          <w:tcW w:w="2453" w:type="pct"/>
        </w:tcPr>
        <w:p w:rsidR="00EC379B" w:rsidRDefault="00F54979" w:rsidP="006D504F">
          <w:pPr>
            <w:pStyle w:val="Footer"/>
            <w:rPr>
              <w:rStyle w:val="PageNumber"/>
            </w:rPr>
          </w:pPr>
        </w:p>
        <w:p w:rsidR="00EC379B" w:rsidRDefault="00F54979" w:rsidP="009C1E9A">
          <w:pPr>
            <w:pStyle w:val="Footer"/>
            <w:tabs>
              <w:tab w:val="clear" w:pos="8640"/>
              <w:tab w:val="right" w:pos="9360"/>
            </w:tabs>
            <w:jc w:val="right"/>
          </w:pPr>
        </w:p>
      </w:tc>
    </w:tr>
    <w:tr w:rsidR="00C42529" w:rsidTr="009C1E9A">
      <w:trPr>
        <w:cantSplit/>
        <w:trHeight w:val="323"/>
      </w:trPr>
      <w:tc>
        <w:tcPr>
          <w:tcW w:w="0" w:type="pct"/>
          <w:gridSpan w:val="3"/>
        </w:tcPr>
        <w:p w:rsidR="00EC379B" w:rsidRDefault="00F5497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54979" w:rsidP="009C1E9A">
          <w:pPr>
            <w:pStyle w:val="Footer"/>
            <w:tabs>
              <w:tab w:val="clear" w:pos="8640"/>
              <w:tab w:val="right" w:pos="9360"/>
            </w:tabs>
            <w:jc w:val="center"/>
          </w:pPr>
        </w:p>
      </w:tc>
    </w:tr>
  </w:tbl>
  <w:p w:rsidR="00EC379B" w:rsidRPr="00FF6F72" w:rsidRDefault="00F54979"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F54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54979">
      <w:r>
        <w:separator/>
      </w:r>
    </w:p>
  </w:footnote>
  <w:footnote w:type="continuationSeparator" w:id="0">
    <w:p w:rsidR="00000000" w:rsidRDefault="00F54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F549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F549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F549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529"/>
    <w:rsid w:val="00C42529"/>
    <w:rsid w:val="00F5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D364A"/>
    <w:rPr>
      <w:sz w:val="16"/>
      <w:szCs w:val="16"/>
    </w:rPr>
  </w:style>
  <w:style w:type="paragraph" w:styleId="CommentText">
    <w:name w:val="annotation text"/>
    <w:basedOn w:val="Normal"/>
    <w:link w:val="CommentTextChar"/>
    <w:rsid w:val="002D364A"/>
    <w:rPr>
      <w:sz w:val="20"/>
      <w:szCs w:val="20"/>
    </w:rPr>
  </w:style>
  <w:style w:type="character" w:customStyle="1" w:styleId="CommentTextChar">
    <w:name w:val="Comment Text Char"/>
    <w:basedOn w:val="DefaultParagraphFont"/>
    <w:link w:val="CommentText"/>
    <w:rsid w:val="002D364A"/>
  </w:style>
  <w:style w:type="paragraph" w:styleId="CommentSubject">
    <w:name w:val="annotation subject"/>
    <w:basedOn w:val="CommentText"/>
    <w:next w:val="CommentText"/>
    <w:link w:val="CommentSubjectChar"/>
    <w:rsid w:val="002D364A"/>
    <w:rPr>
      <w:b/>
      <w:bCs/>
    </w:rPr>
  </w:style>
  <w:style w:type="character" w:customStyle="1" w:styleId="CommentSubjectChar">
    <w:name w:val="Comment Subject Char"/>
    <w:basedOn w:val="CommentTextChar"/>
    <w:link w:val="CommentSubject"/>
    <w:rsid w:val="002D36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D364A"/>
    <w:rPr>
      <w:sz w:val="16"/>
      <w:szCs w:val="16"/>
    </w:rPr>
  </w:style>
  <w:style w:type="paragraph" w:styleId="CommentText">
    <w:name w:val="annotation text"/>
    <w:basedOn w:val="Normal"/>
    <w:link w:val="CommentTextChar"/>
    <w:rsid w:val="002D364A"/>
    <w:rPr>
      <w:sz w:val="20"/>
      <w:szCs w:val="20"/>
    </w:rPr>
  </w:style>
  <w:style w:type="character" w:customStyle="1" w:styleId="CommentTextChar">
    <w:name w:val="Comment Text Char"/>
    <w:basedOn w:val="DefaultParagraphFont"/>
    <w:link w:val="CommentText"/>
    <w:rsid w:val="002D364A"/>
  </w:style>
  <w:style w:type="paragraph" w:styleId="CommentSubject">
    <w:name w:val="annotation subject"/>
    <w:basedOn w:val="CommentText"/>
    <w:next w:val="CommentText"/>
    <w:link w:val="CommentSubjectChar"/>
    <w:rsid w:val="002D364A"/>
    <w:rPr>
      <w:b/>
      <w:bCs/>
    </w:rPr>
  </w:style>
  <w:style w:type="character" w:customStyle="1" w:styleId="CommentSubjectChar">
    <w:name w:val="Comment Subject Char"/>
    <w:basedOn w:val="CommentTextChar"/>
    <w:link w:val="CommentSubject"/>
    <w:rsid w:val="002D36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1721</Characters>
  <Application>Microsoft Office Word</Application>
  <DocSecurity>4</DocSecurity>
  <Lines>48</Lines>
  <Paragraphs>15</Paragraphs>
  <ScaleCrop>false</ScaleCrop>
  <HeadingPairs>
    <vt:vector size="2" baseType="variant">
      <vt:variant>
        <vt:lpstr>Title</vt:lpstr>
      </vt:variant>
      <vt:variant>
        <vt:i4>1</vt:i4>
      </vt:variant>
    </vt:vector>
  </HeadingPairs>
  <TitlesOfParts>
    <vt:vector size="1" baseType="lpstr">
      <vt:lpstr>BA - SB02027 (Committee Report (Unamended))</vt:lpstr>
    </vt:vector>
  </TitlesOfParts>
  <Company>State of Texas</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29934</dc:subject>
  <dc:creator>State of Texas</dc:creator>
  <dc:description>SB 2027 by Rodríguez-(H)Human Services</dc:description>
  <cp:lastModifiedBy>Molly Hoffman-Bricker</cp:lastModifiedBy>
  <cp:revision>2</cp:revision>
  <cp:lastPrinted>2017-05-10T16:18:00Z</cp:lastPrinted>
  <dcterms:created xsi:type="dcterms:W3CDTF">2017-05-12T00:22:00Z</dcterms:created>
  <dcterms:modified xsi:type="dcterms:W3CDTF">2017-05-12T00:22:00Z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17.130.265</vt:lpwstr>
  </property>
</Properties>
</file>