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20677" w:rsidTr="00345119">
        <w:tc>
          <w:tcPr>
            <w:tcW w:w="9576" w:type="dxa"/>
            <w:noWrap/>
          </w:tcPr>
          <w:p w:rsidR="008423E4" w:rsidRPr="0022177D" w:rsidRDefault="002E1282" w:rsidP="00345119">
            <w:pPr>
              <w:pStyle w:val="Heading1"/>
            </w:pPr>
            <w:bookmarkStart w:id="0" w:name="_GoBack"/>
            <w:bookmarkEnd w:id="0"/>
            <w:r w:rsidRPr="00631897">
              <w:t>BILL ANALYSIS</w:t>
            </w:r>
          </w:p>
        </w:tc>
      </w:tr>
    </w:tbl>
    <w:p w:rsidR="008423E4" w:rsidRPr="0022177D" w:rsidRDefault="002E1282" w:rsidP="008423E4">
      <w:pPr>
        <w:jc w:val="center"/>
      </w:pPr>
    </w:p>
    <w:p w:rsidR="008423E4" w:rsidRPr="00B31F0E" w:rsidRDefault="002E1282" w:rsidP="008423E4"/>
    <w:p w:rsidR="008423E4" w:rsidRPr="00742794" w:rsidRDefault="002E1282" w:rsidP="008423E4">
      <w:pPr>
        <w:tabs>
          <w:tab w:val="right" w:pos="9360"/>
        </w:tabs>
      </w:pPr>
    </w:p>
    <w:tbl>
      <w:tblPr>
        <w:tblW w:w="0" w:type="auto"/>
        <w:tblLayout w:type="fixed"/>
        <w:tblLook w:val="01E0" w:firstRow="1" w:lastRow="1" w:firstColumn="1" w:lastColumn="1" w:noHBand="0" w:noVBand="0"/>
      </w:tblPr>
      <w:tblGrid>
        <w:gridCol w:w="9576"/>
      </w:tblGrid>
      <w:tr w:rsidR="00D20677" w:rsidTr="00345119">
        <w:tc>
          <w:tcPr>
            <w:tcW w:w="9576" w:type="dxa"/>
          </w:tcPr>
          <w:p w:rsidR="008423E4" w:rsidRPr="00861995" w:rsidRDefault="002E1282" w:rsidP="00345119">
            <w:pPr>
              <w:jc w:val="right"/>
            </w:pPr>
            <w:r>
              <w:t>S.B. 2048</w:t>
            </w:r>
          </w:p>
        </w:tc>
      </w:tr>
      <w:tr w:rsidR="00D20677" w:rsidTr="00345119">
        <w:tc>
          <w:tcPr>
            <w:tcW w:w="9576" w:type="dxa"/>
          </w:tcPr>
          <w:p w:rsidR="008423E4" w:rsidRPr="00861995" w:rsidRDefault="002E1282" w:rsidP="00345119">
            <w:pPr>
              <w:jc w:val="right"/>
            </w:pPr>
            <w:r>
              <w:t xml:space="preserve">By: </w:t>
            </w:r>
            <w:r>
              <w:t>Bettencourt</w:t>
            </w:r>
          </w:p>
        </w:tc>
      </w:tr>
      <w:tr w:rsidR="00D20677" w:rsidTr="00345119">
        <w:tc>
          <w:tcPr>
            <w:tcW w:w="9576" w:type="dxa"/>
          </w:tcPr>
          <w:p w:rsidR="008423E4" w:rsidRPr="00861995" w:rsidRDefault="002E1282" w:rsidP="00345119">
            <w:pPr>
              <w:jc w:val="right"/>
            </w:pPr>
            <w:r>
              <w:t>Higher Education</w:t>
            </w:r>
          </w:p>
        </w:tc>
      </w:tr>
      <w:tr w:rsidR="00D20677" w:rsidTr="00345119">
        <w:tc>
          <w:tcPr>
            <w:tcW w:w="9576" w:type="dxa"/>
          </w:tcPr>
          <w:p w:rsidR="008423E4" w:rsidRDefault="002E1282" w:rsidP="00345119">
            <w:pPr>
              <w:jc w:val="right"/>
            </w:pPr>
            <w:r>
              <w:t>Committee Report (Unamended)</w:t>
            </w:r>
          </w:p>
        </w:tc>
      </w:tr>
    </w:tbl>
    <w:p w:rsidR="008423E4" w:rsidRDefault="002E1282" w:rsidP="008423E4">
      <w:pPr>
        <w:tabs>
          <w:tab w:val="right" w:pos="9360"/>
        </w:tabs>
      </w:pPr>
    </w:p>
    <w:p w:rsidR="008423E4" w:rsidRDefault="002E1282" w:rsidP="008423E4"/>
    <w:p w:rsidR="008423E4" w:rsidRDefault="002E1282" w:rsidP="008423E4"/>
    <w:tbl>
      <w:tblPr>
        <w:tblW w:w="0" w:type="auto"/>
        <w:tblCellMar>
          <w:left w:w="115" w:type="dxa"/>
          <w:right w:w="115" w:type="dxa"/>
        </w:tblCellMar>
        <w:tblLook w:val="01E0" w:firstRow="1" w:lastRow="1" w:firstColumn="1" w:lastColumn="1" w:noHBand="0" w:noVBand="0"/>
      </w:tblPr>
      <w:tblGrid>
        <w:gridCol w:w="9576"/>
      </w:tblGrid>
      <w:tr w:rsidR="00D20677" w:rsidTr="00345119">
        <w:tc>
          <w:tcPr>
            <w:tcW w:w="9576" w:type="dxa"/>
          </w:tcPr>
          <w:p w:rsidR="008423E4" w:rsidRPr="00A8133F" w:rsidRDefault="002E1282" w:rsidP="009B34FC">
            <w:pPr>
              <w:rPr>
                <w:b/>
              </w:rPr>
            </w:pPr>
            <w:r w:rsidRPr="009C1E9A">
              <w:rPr>
                <w:b/>
                <w:u w:val="single"/>
              </w:rPr>
              <w:t>BACKGROUND AND PURPOSE</w:t>
            </w:r>
            <w:r>
              <w:rPr>
                <w:b/>
              </w:rPr>
              <w:t xml:space="preserve"> </w:t>
            </w:r>
          </w:p>
          <w:p w:rsidR="008423E4" w:rsidRDefault="002E1282" w:rsidP="009B34FC"/>
          <w:p w:rsidR="008423E4" w:rsidRDefault="002E1282" w:rsidP="009B34FC">
            <w:pPr>
              <w:pStyle w:val="Header"/>
              <w:jc w:val="both"/>
            </w:pPr>
            <w:r>
              <w:t xml:space="preserve">Interested parties call for certain changes to the </w:t>
            </w:r>
            <w:r w:rsidRPr="00245609">
              <w:t>student loan program administered by the Texas Higher Education Coordinating Board</w:t>
            </w:r>
            <w:r>
              <w:t xml:space="preserve"> </w:t>
            </w:r>
            <w:r>
              <w:t xml:space="preserve">to reflect changes in constitutional authority and </w:t>
            </w:r>
            <w:r>
              <w:t xml:space="preserve">the current </w:t>
            </w:r>
            <w:r>
              <w:t xml:space="preserve">operation of the program. </w:t>
            </w:r>
            <w:r>
              <w:t>S.B. 2048 seeks to make those changes for such purpose</w:t>
            </w:r>
            <w:r>
              <w:t>.</w:t>
            </w:r>
          </w:p>
          <w:p w:rsidR="008423E4" w:rsidRPr="00E26B13" w:rsidRDefault="002E1282" w:rsidP="009B34FC">
            <w:pPr>
              <w:rPr>
                <w:b/>
              </w:rPr>
            </w:pPr>
          </w:p>
        </w:tc>
      </w:tr>
      <w:tr w:rsidR="00D20677" w:rsidTr="00345119">
        <w:tc>
          <w:tcPr>
            <w:tcW w:w="9576" w:type="dxa"/>
          </w:tcPr>
          <w:p w:rsidR="0017725B" w:rsidRDefault="002E1282" w:rsidP="009B34FC">
            <w:pPr>
              <w:rPr>
                <w:b/>
                <w:u w:val="single"/>
              </w:rPr>
            </w:pPr>
            <w:r>
              <w:rPr>
                <w:b/>
                <w:u w:val="single"/>
              </w:rPr>
              <w:t>CRIMINAL JUSTICE IMPACT</w:t>
            </w:r>
          </w:p>
          <w:p w:rsidR="0017725B" w:rsidRDefault="002E1282" w:rsidP="009B34FC">
            <w:pPr>
              <w:rPr>
                <w:b/>
                <w:u w:val="single"/>
              </w:rPr>
            </w:pPr>
          </w:p>
          <w:p w:rsidR="00564D3F" w:rsidRPr="00564D3F" w:rsidRDefault="002E1282" w:rsidP="009B34FC">
            <w:pPr>
              <w:jc w:val="both"/>
            </w:pPr>
            <w:r>
              <w:t>It is the committee's opinion that this bill does not expressly create a criminal o</w:t>
            </w:r>
            <w:r>
              <w:t>ffense, increase the punishment for an existing criminal offense or category of offenses, or change the eligibility of a person for community supervision, parole, or mandatory supervision.</w:t>
            </w:r>
          </w:p>
          <w:p w:rsidR="0017725B" w:rsidRPr="0017725B" w:rsidRDefault="002E1282" w:rsidP="009B34FC">
            <w:pPr>
              <w:rPr>
                <w:b/>
                <w:u w:val="single"/>
              </w:rPr>
            </w:pPr>
          </w:p>
        </w:tc>
      </w:tr>
      <w:tr w:rsidR="00D20677" w:rsidTr="00345119">
        <w:tc>
          <w:tcPr>
            <w:tcW w:w="9576" w:type="dxa"/>
          </w:tcPr>
          <w:p w:rsidR="008423E4" w:rsidRPr="00A8133F" w:rsidRDefault="002E1282" w:rsidP="009B34FC">
            <w:pPr>
              <w:rPr>
                <w:b/>
              </w:rPr>
            </w:pPr>
            <w:r w:rsidRPr="009C1E9A">
              <w:rPr>
                <w:b/>
                <w:u w:val="single"/>
              </w:rPr>
              <w:t>RULEMAKING AUTHORITY</w:t>
            </w:r>
            <w:r>
              <w:rPr>
                <w:b/>
              </w:rPr>
              <w:t xml:space="preserve"> </w:t>
            </w:r>
          </w:p>
          <w:p w:rsidR="008423E4" w:rsidRDefault="002E1282" w:rsidP="009B34FC"/>
          <w:p w:rsidR="00564D3F" w:rsidRDefault="002E1282" w:rsidP="009B34FC">
            <w:pPr>
              <w:pStyle w:val="Header"/>
              <w:tabs>
                <w:tab w:val="clear" w:pos="4320"/>
                <w:tab w:val="clear" w:pos="8640"/>
              </w:tabs>
              <w:jc w:val="both"/>
            </w:pPr>
            <w:r>
              <w:t>It is the committee's opinion that this bi</w:t>
            </w:r>
            <w:r>
              <w:t>ll does not expressly grant any additional rulemaking authority to a state officer, department, agency, or institution.</w:t>
            </w:r>
          </w:p>
          <w:p w:rsidR="008423E4" w:rsidRPr="00E21FDC" w:rsidRDefault="002E1282" w:rsidP="009B34FC">
            <w:pPr>
              <w:rPr>
                <w:b/>
              </w:rPr>
            </w:pPr>
          </w:p>
        </w:tc>
      </w:tr>
      <w:tr w:rsidR="00D20677" w:rsidTr="00345119">
        <w:tc>
          <w:tcPr>
            <w:tcW w:w="9576" w:type="dxa"/>
          </w:tcPr>
          <w:p w:rsidR="008423E4" w:rsidRPr="00A8133F" w:rsidRDefault="002E1282" w:rsidP="009B34FC">
            <w:pPr>
              <w:rPr>
                <w:b/>
              </w:rPr>
            </w:pPr>
            <w:r w:rsidRPr="009C1E9A">
              <w:rPr>
                <w:b/>
                <w:u w:val="single"/>
              </w:rPr>
              <w:t>ANALYSIS</w:t>
            </w:r>
            <w:r>
              <w:rPr>
                <w:b/>
              </w:rPr>
              <w:t xml:space="preserve"> </w:t>
            </w:r>
          </w:p>
          <w:p w:rsidR="008423E4" w:rsidRDefault="002E1282" w:rsidP="009B34FC"/>
          <w:p w:rsidR="008423E4" w:rsidRDefault="002E1282" w:rsidP="009B34FC">
            <w:pPr>
              <w:pStyle w:val="Header"/>
              <w:tabs>
                <w:tab w:val="clear" w:pos="4320"/>
                <w:tab w:val="clear" w:pos="8640"/>
              </w:tabs>
              <w:jc w:val="both"/>
            </w:pPr>
            <w:r>
              <w:t xml:space="preserve">S.B. 2048 amends the Education Code </w:t>
            </w:r>
            <w:r>
              <w:t xml:space="preserve">with regard to the student loan program administered by the Texas Higher Education Coordinating Board </w:t>
            </w:r>
            <w:r>
              <w:t>to change the fund in which proceeds from the sale of Texas College Student Loan Bonds are required to be placed from the Texas opportunity plan fund to t</w:t>
            </w:r>
            <w:r>
              <w:t xml:space="preserve">he student loan auxiliary fund. The bill removes the provision establishing the </w:t>
            </w:r>
            <w:r>
              <w:t xml:space="preserve">specific </w:t>
            </w:r>
            <w:r>
              <w:t xml:space="preserve">manner in which the bonds are required to be executed on behalf of the </w:t>
            </w:r>
            <w:r>
              <w:t>c</w:t>
            </w:r>
            <w:r>
              <w:t xml:space="preserve">oordinating </w:t>
            </w:r>
            <w:r>
              <w:t>b</w:t>
            </w:r>
            <w:r>
              <w:t xml:space="preserve">oard or its successor as general obligations of the state. </w:t>
            </w:r>
            <w:r>
              <w:t>The bill also changes the fund in which proceeds from the sale of certain student loans authorized by the Texas Constitution are required to be deposited from the Texas opportunity plan fund to the student loan auxiliary fund.</w:t>
            </w:r>
          </w:p>
          <w:p w:rsidR="00CD7708" w:rsidRDefault="002E1282" w:rsidP="009B34FC">
            <w:pPr>
              <w:pStyle w:val="Header"/>
              <w:tabs>
                <w:tab w:val="clear" w:pos="4320"/>
                <w:tab w:val="clear" w:pos="8640"/>
              </w:tabs>
              <w:jc w:val="both"/>
            </w:pPr>
          </w:p>
          <w:p w:rsidR="00CD7708" w:rsidRDefault="002E1282" w:rsidP="009B34FC">
            <w:pPr>
              <w:pStyle w:val="Header"/>
              <w:tabs>
                <w:tab w:val="clear" w:pos="4320"/>
                <w:tab w:val="clear" w:pos="8640"/>
              </w:tabs>
              <w:jc w:val="both"/>
            </w:pPr>
            <w:r>
              <w:t>S.B. 2048 includes the stude</w:t>
            </w:r>
            <w:r>
              <w:t xml:space="preserve">nt loan auxiliary fund as a fund from which the coordinating board may authorize loans to a qualified applicant and removes as a condition </w:t>
            </w:r>
            <w:r>
              <w:t>on</w:t>
            </w:r>
            <w:r>
              <w:t xml:space="preserve"> the requirement that such an applicant </w:t>
            </w:r>
            <w:r>
              <w:t>be</w:t>
            </w:r>
            <w:r>
              <w:t xml:space="preserve"> accepted for enrollment at a participating higher educational institutio</w:t>
            </w:r>
            <w:r>
              <w:t xml:space="preserve">n </w:t>
            </w:r>
            <w:r>
              <w:t xml:space="preserve">if the institution is a public or private postsecondary educational institution </w:t>
            </w:r>
            <w:r>
              <w:t xml:space="preserve">that </w:t>
            </w:r>
            <w:r>
              <w:t xml:space="preserve">the </w:t>
            </w:r>
            <w:r>
              <w:t>institution</w:t>
            </w:r>
            <w:r>
              <w:t xml:space="preserve"> be</w:t>
            </w:r>
            <w:r>
              <w:t xml:space="preserve"> approv</w:t>
            </w:r>
            <w:r>
              <w:t>ed</w:t>
            </w:r>
            <w:r>
              <w:t xml:space="preserve"> </w:t>
            </w:r>
            <w:r w:rsidRPr="00A25545">
              <w:t>by an agency of the United States government for the purpose of guaranteeing the maker of such loans against loss due to the death, disabilit</w:t>
            </w:r>
            <w:r w:rsidRPr="00A25545">
              <w:t>y, or default of the borrower</w:t>
            </w:r>
            <w:r>
              <w:t>.</w:t>
            </w:r>
            <w:r>
              <w:t xml:space="preserve"> The bill repeals the requirement that </w:t>
            </w:r>
            <w:r>
              <w:t>a loan applicant</w:t>
            </w:r>
            <w:r w:rsidRPr="00F000AF">
              <w:t xml:space="preserve"> provide evidence that the applicant is unable to obtain a guaranteed student loan from a commercial lender</w:t>
            </w:r>
            <w:r w:rsidRPr="00F000AF">
              <w:t xml:space="preserve"> if the institution to which the applicant has been accepted for</w:t>
            </w:r>
            <w:r w:rsidRPr="00F000AF">
              <w:t xml:space="preserve"> enrollment was not a participating institution on May 1, 1985</w:t>
            </w:r>
            <w:r w:rsidRPr="00F000AF">
              <w:t>.</w:t>
            </w:r>
          </w:p>
          <w:p w:rsidR="00A25545" w:rsidRDefault="002E1282" w:rsidP="009B34FC">
            <w:pPr>
              <w:pStyle w:val="Header"/>
              <w:tabs>
                <w:tab w:val="clear" w:pos="4320"/>
                <w:tab w:val="clear" w:pos="8640"/>
              </w:tabs>
              <w:jc w:val="both"/>
            </w:pPr>
          </w:p>
          <w:p w:rsidR="00A25545" w:rsidRDefault="002E1282" w:rsidP="009B34FC">
            <w:pPr>
              <w:pStyle w:val="Header"/>
              <w:tabs>
                <w:tab w:val="clear" w:pos="4320"/>
                <w:tab w:val="clear" w:pos="8640"/>
              </w:tabs>
              <w:jc w:val="both"/>
            </w:pPr>
            <w:r>
              <w:t xml:space="preserve">S.B. 2048 removes a loan applicant's income from parents and other sources and the amount the applicant can reasonably be expected to earn </w:t>
            </w:r>
            <w:r>
              <w:t xml:space="preserve">from the </w:t>
            </w:r>
            <w:r>
              <w:t>financial resources available to the applic</w:t>
            </w:r>
            <w:r>
              <w:t xml:space="preserve">ant used </w:t>
            </w:r>
            <w:r>
              <w:t xml:space="preserve">to </w:t>
            </w:r>
            <w:r>
              <w:t>calculat</w:t>
            </w:r>
            <w:r>
              <w:t>e</w:t>
            </w:r>
            <w:r>
              <w:t xml:space="preserve"> the amount of the loan. The bill </w:t>
            </w:r>
            <w:r>
              <w:t xml:space="preserve">includes the student loan auxiliary fund </w:t>
            </w:r>
            <w:r>
              <w:t xml:space="preserve">as a fund to which a student must execute a note payable for the full amount of an authorized loan plus interest before payment may be made to the student. The </w:t>
            </w:r>
            <w:r>
              <w:t xml:space="preserve">bill changes the means through which the coordinating board is required to distribute money to a participating institution from the electronic </w:t>
            </w:r>
            <w:r w:rsidRPr="00F000AF">
              <w:t xml:space="preserve">funds transfer system maintained by the Texas Guaranteed Student </w:t>
            </w:r>
            <w:r w:rsidRPr="00F000AF">
              <w:lastRenderedPageBreak/>
              <w:t xml:space="preserve">Loan Corporation for disbursing loan funds from </w:t>
            </w:r>
            <w:r w:rsidRPr="00F000AF">
              <w:t>commercial lenders participating in the guaranteed student loan program</w:t>
            </w:r>
            <w:r>
              <w:t>, or other means at the request of a participating institution, to the current statewide accounting system.</w:t>
            </w:r>
          </w:p>
          <w:p w:rsidR="00F000AF" w:rsidRDefault="002E1282" w:rsidP="009B34FC">
            <w:pPr>
              <w:pStyle w:val="Header"/>
              <w:tabs>
                <w:tab w:val="clear" w:pos="4320"/>
                <w:tab w:val="clear" w:pos="8640"/>
              </w:tabs>
              <w:jc w:val="both"/>
            </w:pPr>
          </w:p>
          <w:p w:rsidR="00F000AF" w:rsidRDefault="002E1282" w:rsidP="009B34FC">
            <w:pPr>
              <w:pStyle w:val="Header"/>
              <w:tabs>
                <w:tab w:val="clear" w:pos="4320"/>
                <w:tab w:val="clear" w:pos="8640"/>
              </w:tabs>
              <w:jc w:val="both"/>
            </w:pPr>
            <w:r>
              <w:t xml:space="preserve">S.B. 2048 removes </w:t>
            </w:r>
            <w:r>
              <w:t>the requirement that repayment of any loan and interest be</w:t>
            </w:r>
            <w:r>
              <w:t xml:space="preserve">gin in no event later than five years </w:t>
            </w:r>
            <w:r w:rsidRPr="008A7A0B">
              <w:t xml:space="preserve">from the date the first note evidencing </w:t>
            </w:r>
            <w:r>
              <w:t>the</w:t>
            </w:r>
            <w:r w:rsidRPr="008A7A0B">
              <w:t xml:space="preserve"> loan is executed</w:t>
            </w:r>
            <w:r>
              <w:t>.</w:t>
            </w:r>
            <w:r>
              <w:t xml:space="preserve"> </w:t>
            </w:r>
            <w:r>
              <w:t>The bill also removes</w:t>
            </w:r>
            <w:r>
              <w:t xml:space="preserve"> a participating institution as an entity to which repayment may be directly made </w:t>
            </w:r>
            <w:r>
              <w:t xml:space="preserve">in the </w:t>
            </w:r>
            <w:r>
              <w:t>alternative to the coordinating board.</w:t>
            </w:r>
          </w:p>
          <w:p w:rsidR="00F467B9" w:rsidRDefault="002E1282" w:rsidP="009B34FC">
            <w:pPr>
              <w:pStyle w:val="Header"/>
              <w:tabs>
                <w:tab w:val="clear" w:pos="4320"/>
                <w:tab w:val="clear" w:pos="8640"/>
              </w:tabs>
              <w:jc w:val="both"/>
            </w:pPr>
          </w:p>
          <w:p w:rsidR="00F467B9" w:rsidRDefault="002E1282" w:rsidP="009B34FC">
            <w:pPr>
              <w:pStyle w:val="Header"/>
              <w:tabs>
                <w:tab w:val="clear" w:pos="4320"/>
                <w:tab w:val="clear" w:pos="8640"/>
              </w:tabs>
              <w:jc w:val="both"/>
            </w:pPr>
            <w:r>
              <w:t>S.B. 2</w:t>
            </w:r>
            <w:r>
              <w:t>048 repeals provisions relating to the cancellation of certain loan repayments</w:t>
            </w:r>
            <w:r>
              <w:t>,</w:t>
            </w:r>
            <w:r>
              <w:t xml:space="preserve"> the authorizations for the coordinating board to </w:t>
            </w:r>
            <w:r w:rsidRPr="00F467B9">
              <w:t xml:space="preserve">issue a student loan under the </w:t>
            </w:r>
            <w:r>
              <w:t>f</w:t>
            </w:r>
            <w:r w:rsidRPr="00F467B9">
              <w:t xml:space="preserve">ederal </w:t>
            </w:r>
            <w:r>
              <w:t>f</w:t>
            </w:r>
            <w:r w:rsidRPr="00F467B9">
              <w:t xml:space="preserve">amily </w:t>
            </w:r>
            <w:r>
              <w:t>e</w:t>
            </w:r>
            <w:r w:rsidRPr="00F467B9">
              <w:t xml:space="preserve">ducation </w:t>
            </w:r>
            <w:r>
              <w:t>l</w:t>
            </w:r>
            <w:r w:rsidRPr="00F467B9">
              <w:t xml:space="preserve">oan </w:t>
            </w:r>
            <w:r>
              <w:t>p</w:t>
            </w:r>
            <w:r w:rsidRPr="00F467B9">
              <w:t xml:space="preserve">rogram to </w:t>
            </w:r>
            <w:r>
              <w:t>certain</w:t>
            </w:r>
            <w:r w:rsidRPr="00F467B9">
              <w:t xml:space="preserve"> borrower</w:t>
            </w:r>
            <w:r>
              <w:t>s</w:t>
            </w:r>
            <w:r>
              <w:t>, and the college savings bonds progra</w:t>
            </w:r>
            <w:r>
              <w:t>m</w:t>
            </w:r>
            <w:r w:rsidRPr="00F467B9">
              <w:t>.</w:t>
            </w:r>
            <w:r>
              <w:t xml:space="preserve"> </w:t>
            </w:r>
          </w:p>
          <w:p w:rsidR="0023413E" w:rsidRDefault="002E1282" w:rsidP="009B34FC">
            <w:pPr>
              <w:pStyle w:val="Header"/>
              <w:tabs>
                <w:tab w:val="clear" w:pos="4320"/>
                <w:tab w:val="clear" w:pos="8640"/>
              </w:tabs>
              <w:jc w:val="both"/>
            </w:pPr>
          </w:p>
          <w:p w:rsidR="0023413E" w:rsidRDefault="002E1282" w:rsidP="009B34FC">
            <w:pPr>
              <w:pStyle w:val="Header"/>
              <w:tabs>
                <w:tab w:val="clear" w:pos="4320"/>
                <w:tab w:val="clear" w:pos="8640"/>
              </w:tabs>
              <w:jc w:val="both"/>
            </w:pPr>
            <w:r>
              <w:t>S.B. 2048 removes the Texas opportunity plan fund as a fund in which the coordinating board is required to deposit gifts, grants, or donations of money and removes the specification that the separate accounting the coordinating board is required to es</w:t>
            </w:r>
            <w:r>
              <w:t xml:space="preserve">tablish within the Texas opportunity plan fund and the student auxiliary fund for each of its existing loan programs </w:t>
            </w:r>
            <w:r>
              <w:t xml:space="preserve">include </w:t>
            </w:r>
            <w:r>
              <w:t xml:space="preserve">accounting for </w:t>
            </w:r>
            <w:r w:rsidRPr="0023413E">
              <w:t>the federally insured loans that are insured by the U</w:t>
            </w:r>
            <w:r>
              <w:t>.</w:t>
            </w:r>
            <w:r w:rsidRPr="0023413E">
              <w:t>S</w:t>
            </w:r>
            <w:r>
              <w:t>.</w:t>
            </w:r>
            <w:r w:rsidRPr="0023413E">
              <w:t xml:space="preserve"> Department of Education, the federally insured loans that are insured by the U</w:t>
            </w:r>
            <w:r>
              <w:t>.</w:t>
            </w:r>
            <w:r w:rsidRPr="0023413E">
              <w:t>S</w:t>
            </w:r>
            <w:r>
              <w:t>.</w:t>
            </w:r>
            <w:r w:rsidRPr="0023413E">
              <w:t xml:space="preserve"> Department of Health and Human Services, and each loan program that consists of loans insured by the </w:t>
            </w:r>
            <w:r>
              <w:t>state.</w:t>
            </w:r>
          </w:p>
          <w:p w:rsidR="00F467B9" w:rsidRDefault="002E1282" w:rsidP="009B34FC">
            <w:pPr>
              <w:pStyle w:val="Header"/>
              <w:tabs>
                <w:tab w:val="clear" w:pos="4320"/>
                <w:tab w:val="clear" w:pos="8640"/>
              </w:tabs>
              <w:jc w:val="both"/>
            </w:pPr>
          </w:p>
          <w:p w:rsidR="00F467B9" w:rsidRDefault="002E1282" w:rsidP="009B34FC">
            <w:pPr>
              <w:pStyle w:val="Header"/>
              <w:tabs>
                <w:tab w:val="clear" w:pos="4320"/>
                <w:tab w:val="clear" w:pos="8640"/>
              </w:tabs>
              <w:jc w:val="both"/>
            </w:pPr>
            <w:r>
              <w:t>S.B. 2048 repeals the following provisions of the Education Code</w:t>
            </w:r>
            <w:r>
              <w:t>:</w:t>
            </w:r>
          </w:p>
          <w:p w:rsidR="00F467B9" w:rsidRDefault="002E1282" w:rsidP="009B34FC">
            <w:pPr>
              <w:pStyle w:val="Header"/>
              <w:numPr>
                <w:ilvl w:val="0"/>
                <w:numId w:val="1"/>
              </w:numPr>
              <w:spacing w:before="120" w:after="120"/>
              <w:jc w:val="both"/>
            </w:pPr>
            <w:r>
              <w:t>Sections 52.32(a-1) and (b)</w:t>
            </w:r>
          </w:p>
          <w:p w:rsidR="00F467B9" w:rsidRDefault="002E1282" w:rsidP="009B34FC">
            <w:pPr>
              <w:pStyle w:val="Header"/>
              <w:numPr>
                <w:ilvl w:val="0"/>
                <w:numId w:val="1"/>
              </w:numPr>
              <w:spacing w:before="120" w:after="120"/>
              <w:jc w:val="both"/>
            </w:pPr>
            <w:r>
              <w:t>Section 52.40</w:t>
            </w:r>
          </w:p>
          <w:p w:rsidR="00F467B9" w:rsidRDefault="002E1282" w:rsidP="009B34FC">
            <w:pPr>
              <w:pStyle w:val="Header"/>
              <w:numPr>
                <w:ilvl w:val="0"/>
                <w:numId w:val="1"/>
              </w:numPr>
              <w:spacing w:before="120" w:after="120"/>
              <w:jc w:val="both"/>
            </w:pPr>
            <w:r>
              <w:t>Sections 52.41(a) and (c)</w:t>
            </w:r>
          </w:p>
          <w:p w:rsidR="00F467B9" w:rsidRDefault="002E1282" w:rsidP="009B34FC">
            <w:pPr>
              <w:pStyle w:val="Header"/>
              <w:numPr>
                <w:ilvl w:val="0"/>
                <w:numId w:val="1"/>
              </w:numPr>
              <w:tabs>
                <w:tab w:val="clear" w:pos="4320"/>
                <w:tab w:val="clear" w:pos="8640"/>
              </w:tabs>
              <w:spacing w:before="120" w:after="120"/>
              <w:jc w:val="both"/>
            </w:pPr>
            <w:r>
              <w:t>Subchapter E, Chapter 52</w:t>
            </w:r>
          </w:p>
          <w:p w:rsidR="008423E4" w:rsidRPr="00835628" w:rsidRDefault="002E1282" w:rsidP="009B34FC">
            <w:pPr>
              <w:rPr>
                <w:b/>
              </w:rPr>
            </w:pPr>
          </w:p>
        </w:tc>
      </w:tr>
      <w:tr w:rsidR="00D20677" w:rsidTr="00345119">
        <w:tc>
          <w:tcPr>
            <w:tcW w:w="9576" w:type="dxa"/>
          </w:tcPr>
          <w:p w:rsidR="008423E4" w:rsidRPr="00A8133F" w:rsidRDefault="002E1282" w:rsidP="009B34FC">
            <w:pPr>
              <w:rPr>
                <w:b/>
              </w:rPr>
            </w:pPr>
            <w:r w:rsidRPr="009C1E9A">
              <w:rPr>
                <w:b/>
                <w:u w:val="single"/>
              </w:rPr>
              <w:lastRenderedPageBreak/>
              <w:t>EFFECTIVE DATE</w:t>
            </w:r>
            <w:r>
              <w:rPr>
                <w:b/>
              </w:rPr>
              <w:t xml:space="preserve"> </w:t>
            </w:r>
          </w:p>
          <w:p w:rsidR="008423E4" w:rsidRDefault="002E1282" w:rsidP="009B34FC"/>
          <w:p w:rsidR="008423E4" w:rsidRPr="003624F2" w:rsidRDefault="002E1282" w:rsidP="009B34FC">
            <w:pPr>
              <w:pStyle w:val="Header"/>
              <w:tabs>
                <w:tab w:val="clear" w:pos="4320"/>
                <w:tab w:val="clear" w:pos="8640"/>
              </w:tabs>
              <w:jc w:val="both"/>
            </w:pPr>
            <w:r>
              <w:t>September 1, 2017.</w:t>
            </w:r>
          </w:p>
          <w:p w:rsidR="008423E4" w:rsidRPr="00233FDB" w:rsidRDefault="002E1282" w:rsidP="009B34FC">
            <w:pPr>
              <w:rPr>
                <w:b/>
              </w:rPr>
            </w:pPr>
          </w:p>
        </w:tc>
      </w:tr>
    </w:tbl>
    <w:p w:rsidR="008423E4" w:rsidRPr="00BE0E75" w:rsidRDefault="002E1282" w:rsidP="008423E4">
      <w:pPr>
        <w:spacing w:line="480" w:lineRule="auto"/>
        <w:jc w:val="both"/>
        <w:rPr>
          <w:rFonts w:ascii="Arial" w:hAnsi="Arial"/>
          <w:sz w:val="16"/>
          <w:szCs w:val="16"/>
        </w:rPr>
      </w:pPr>
    </w:p>
    <w:p w:rsidR="004108C3" w:rsidRPr="008423E4" w:rsidRDefault="002E1282"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1282">
      <w:r>
        <w:separator/>
      </w:r>
    </w:p>
  </w:endnote>
  <w:endnote w:type="continuationSeparator" w:id="0">
    <w:p w:rsidR="00000000" w:rsidRDefault="002E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20677" w:rsidTr="009C1E9A">
      <w:trPr>
        <w:cantSplit/>
      </w:trPr>
      <w:tc>
        <w:tcPr>
          <w:tcW w:w="0" w:type="pct"/>
        </w:tcPr>
        <w:p w:rsidR="00137D90" w:rsidRDefault="002E1282" w:rsidP="009C1E9A">
          <w:pPr>
            <w:pStyle w:val="Footer"/>
            <w:tabs>
              <w:tab w:val="clear" w:pos="8640"/>
              <w:tab w:val="right" w:pos="9360"/>
            </w:tabs>
          </w:pPr>
        </w:p>
      </w:tc>
      <w:tc>
        <w:tcPr>
          <w:tcW w:w="2395" w:type="pct"/>
        </w:tcPr>
        <w:p w:rsidR="00137D90" w:rsidRDefault="002E1282" w:rsidP="009C1E9A">
          <w:pPr>
            <w:pStyle w:val="Footer"/>
            <w:tabs>
              <w:tab w:val="clear" w:pos="8640"/>
              <w:tab w:val="right" w:pos="9360"/>
            </w:tabs>
          </w:pPr>
        </w:p>
        <w:p w:rsidR="001A4310" w:rsidRDefault="002E1282" w:rsidP="009C1E9A">
          <w:pPr>
            <w:pStyle w:val="Footer"/>
            <w:tabs>
              <w:tab w:val="clear" w:pos="8640"/>
              <w:tab w:val="right" w:pos="9360"/>
            </w:tabs>
          </w:pPr>
        </w:p>
        <w:p w:rsidR="00137D90" w:rsidRDefault="002E1282" w:rsidP="009C1E9A">
          <w:pPr>
            <w:pStyle w:val="Footer"/>
            <w:tabs>
              <w:tab w:val="clear" w:pos="8640"/>
              <w:tab w:val="right" w:pos="9360"/>
            </w:tabs>
          </w:pPr>
        </w:p>
      </w:tc>
      <w:tc>
        <w:tcPr>
          <w:tcW w:w="2453" w:type="pct"/>
        </w:tcPr>
        <w:p w:rsidR="00137D90" w:rsidRDefault="002E1282" w:rsidP="009C1E9A">
          <w:pPr>
            <w:pStyle w:val="Footer"/>
            <w:tabs>
              <w:tab w:val="clear" w:pos="8640"/>
              <w:tab w:val="right" w:pos="9360"/>
            </w:tabs>
            <w:jc w:val="right"/>
          </w:pPr>
        </w:p>
      </w:tc>
    </w:tr>
    <w:tr w:rsidR="00D20677" w:rsidTr="009C1E9A">
      <w:trPr>
        <w:cantSplit/>
      </w:trPr>
      <w:tc>
        <w:tcPr>
          <w:tcW w:w="0" w:type="pct"/>
        </w:tcPr>
        <w:p w:rsidR="00EC379B" w:rsidRDefault="002E1282" w:rsidP="009C1E9A">
          <w:pPr>
            <w:pStyle w:val="Footer"/>
            <w:tabs>
              <w:tab w:val="clear" w:pos="8640"/>
              <w:tab w:val="right" w:pos="9360"/>
            </w:tabs>
          </w:pPr>
        </w:p>
      </w:tc>
      <w:tc>
        <w:tcPr>
          <w:tcW w:w="2395" w:type="pct"/>
        </w:tcPr>
        <w:p w:rsidR="00EC379B" w:rsidRPr="009C1E9A" w:rsidRDefault="002E1282" w:rsidP="009C1E9A">
          <w:pPr>
            <w:pStyle w:val="Footer"/>
            <w:tabs>
              <w:tab w:val="clear" w:pos="8640"/>
              <w:tab w:val="right" w:pos="9360"/>
            </w:tabs>
            <w:rPr>
              <w:rFonts w:ascii="Shruti" w:hAnsi="Shruti"/>
              <w:sz w:val="22"/>
            </w:rPr>
          </w:pPr>
          <w:r>
            <w:rPr>
              <w:rFonts w:ascii="Shruti" w:hAnsi="Shruti"/>
              <w:sz w:val="22"/>
            </w:rPr>
            <w:t>85R 31611</w:t>
          </w:r>
        </w:p>
      </w:tc>
      <w:tc>
        <w:tcPr>
          <w:tcW w:w="2453" w:type="pct"/>
        </w:tcPr>
        <w:p w:rsidR="00EC379B" w:rsidRDefault="002E1282" w:rsidP="009C1E9A">
          <w:pPr>
            <w:pStyle w:val="Footer"/>
            <w:tabs>
              <w:tab w:val="clear" w:pos="8640"/>
              <w:tab w:val="right" w:pos="9360"/>
            </w:tabs>
            <w:jc w:val="right"/>
          </w:pPr>
          <w:r>
            <w:fldChar w:fldCharType="begin"/>
          </w:r>
          <w:r>
            <w:instrText xml:space="preserve"> DOCPROPERTY  OTID  \* MERGEFORMAT </w:instrText>
          </w:r>
          <w:r>
            <w:fldChar w:fldCharType="separate"/>
          </w:r>
          <w:r>
            <w:t>17.137.408</w:t>
          </w:r>
          <w:r>
            <w:fldChar w:fldCharType="end"/>
          </w:r>
        </w:p>
      </w:tc>
    </w:tr>
    <w:tr w:rsidR="00D20677" w:rsidTr="009C1E9A">
      <w:trPr>
        <w:cantSplit/>
      </w:trPr>
      <w:tc>
        <w:tcPr>
          <w:tcW w:w="0" w:type="pct"/>
        </w:tcPr>
        <w:p w:rsidR="00EC379B" w:rsidRDefault="002E1282" w:rsidP="009C1E9A">
          <w:pPr>
            <w:pStyle w:val="Footer"/>
            <w:tabs>
              <w:tab w:val="clear" w:pos="4320"/>
              <w:tab w:val="clear" w:pos="8640"/>
              <w:tab w:val="left" w:pos="2865"/>
            </w:tabs>
          </w:pPr>
        </w:p>
      </w:tc>
      <w:tc>
        <w:tcPr>
          <w:tcW w:w="2395" w:type="pct"/>
        </w:tcPr>
        <w:p w:rsidR="00EC379B" w:rsidRPr="009C1E9A" w:rsidRDefault="002E1282" w:rsidP="009C1E9A">
          <w:pPr>
            <w:pStyle w:val="Footer"/>
            <w:tabs>
              <w:tab w:val="clear" w:pos="4320"/>
              <w:tab w:val="clear" w:pos="8640"/>
              <w:tab w:val="left" w:pos="2865"/>
            </w:tabs>
            <w:rPr>
              <w:rFonts w:ascii="Shruti" w:hAnsi="Shruti"/>
              <w:sz w:val="22"/>
            </w:rPr>
          </w:pPr>
        </w:p>
      </w:tc>
      <w:tc>
        <w:tcPr>
          <w:tcW w:w="2453" w:type="pct"/>
        </w:tcPr>
        <w:p w:rsidR="00EC379B" w:rsidRDefault="002E1282" w:rsidP="006D504F">
          <w:pPr>
            <w:pStyle w:val="Footer"/>
            <w:rPr>
              <w:rStyle w:val="PageNumber"/>
            </w:rPr>
          </w:pPr>
        </w:p>
        <w:p w:rsidR="00EC379B" w:rsidRDefault="002E1282" w:rsidP="009C1E9A">
          <w:pPr>
            <w:pStyle w:val="Footer"/>
            <w:tabs>
              <w:tab w:val="clear" w:pos="8640"/>
              <w:tab w:val="right" w:pos="9360"/>
            </w:tabs>
            <w:jc w:val="right"/>
          </w:pPr>
        </w:p>
      </w:tc>
    </w:tr>
    <w:tr w:rsidR="00D20677" w:rsidTr="009C1E9A">
      <w:trPr>
        <w:cantSplit/>
        <w:trHeight w:val="323"/>
      </w:trPr>
      <w:tc>
        <w:tcPr>
          <w:tcW w:w="0" w:type="pct"/>
          <w:gridSpan w:val="3"/>
        </w:tcPr>
        <w:p w:rsidR="00EC379B" w:rsidRDefault="002E128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E1282" w:rsidP="009C1E9A">
          <w:pPr>
            <w:pStyle w:val="Footer"/>
            <w:tabs>
              <w:tab w:val="clear" w:pos="8640"/>
              <w:tab w:val="right" w:pos="9360"/>
            </w:tabs>
            <w:jc w:val="center"/>
          </w:pPr>
        </w:p>
      </w:tc>
    </w:tr>
  </w:tbl>
  <w:p w:rsidR="00EC379B" w:rsidRPr="00FF6F72" w:rsidRDefault="002E128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1282">
      <w:r>
        <w:separator/>
      </w:r>
    </w:p>
  </w:footnote>
  <w:footnote w:type="continuationSeparator" w:id="0">
    <w:p w:rsidR="00000000" w:rsidRDefault="002E1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A75"/>
    <w:multiLevelType w:val="hybridMultilevel"/>
    <w:tmpl w:val="3B7EA646"/>
    <w:lvl w:ilvl="0" w:tplc="2634027A">
      <w:start w:val="1"/>
      <w:numFmt w:val="bullet"/>
      <w:lvlText w:val=""/>
      <w:lvlJc w:val="left"/>
      <w:pPr>
        <w:tabs>
          <w:tab w:val="num" w:pos="720"/>
        </w:tabs>
        <w:ind w:left="720" w:hanging="360"/>
      </w:pPr>
      <w:rPr>
        <w:rFonts w:ascii="Symbol" w:hAnsi="Symbol" w:hint="default"/>
      </w:rPr>
    </w:lvl>
    <w:lvl w:ilvl="1" w:tplc="5FBE9566" w:tentative="1">
      <w:start w:val="1"/>
      <w:numFmt w:val="bullet"/>
      <w:lvlText w:val="o"/>
      <w:lvlJc w:val="left"/>
      <w:pPr>
        <w:ind w:left="1440" w:hanging="360"/>
      </w:pPr>
      <w:rPr>
        <w:rFonts w:ascii="Courier New" w:hAnsi="Courier New" w:cs="Courier New" w:hint="default"/>
      </w:rPr>
    </w:lvl>
    <w:lvl w:ilvl="2" w:tplc="0F06BAB8" w:tentative="1">
      <w:start w:val="1"/>
      <w:numFmt w:val="bullet"/>
      <w:lvlText w:val=""/>
      <w:lvlJc w:val="left"/>
      <w:pPr>
        <w:ind w:left="2160" w:hanging="360"/>
      </w:pPr>
      <w:rPr>
        <w:rFonts w:ascii="Wingdings" w:hAnsi="Wingdings" w:hint="default"/>
      </w:rPr>
    </w:lvl>
    <w:lvl w:ilvl="3" w:tplc="AF3C180A" w:tentative="1">
      <w:start w:val="1"/>
      <w:numFmt w:val="bullet"/>
      <w:lvlText w:val=""/>
      <w:lvlJc w:val="left"/>
      <w:pPr>
        <w:ind w:left="2880" w:hanging="360"/>
      </w:pPr>
      <w:rPr>
        <w:rFonts w:ascii="Symbol" w:hAnsi="Symbol" w:hint="default"/>
      </w:rPr>
    </w:lvl>
    <w:lvl w:ilvl="4" w:tplc="BC4AFB6E" w:tentative="1">
      <w:start w:val="1"/>
      <w:numFmt w:val="bullet"/>
      <w:lvlText w:val="o"/>
      <w:lvlJc w:val="left"/>
      <w:pPr>
        <w:ind w:left="3600" w:hanging="360"/>
      </w:pPr>
      <w:rPr>
        <w:rFonts w:ascii="Courier New" w:hAnsi="Courier New" w:cs="Courier New" w:hint="default"/>
      </w:rPr>
    </w:lvl>
    <w:lvl w:ilvl="5" w:tplc="422271AA" w:tentative="1">
      <w:start w:val="1"/>
      <w:numFmt w:val="bullet"/>
      <w:lvlText w:val=""/>
      <w:lvlJc w:val="left"/>
      <w:pPr>
        <w:ind w:left="4320" w:hanging="360"/>
      </w:pPr>
      <w:rPr>
        <w:rFonts w:ascii="Wingdings" w:hAnsi="Wingdings" w:hint="default"/>
      </w:rPr>
    </w:lvl>
    <w:lvl w:ilvl="6" w:tplc="F21CDB8E" w:tentative="1">
      <w:start w:val="1"/>
      <w:numFmt w:val="bullet"/>
      <w:lvlText w:val=""/>
      <w:lvlJc w:val="left"/>
      <w:pPr>
        <w:ind w:left="5040" w:hanging="360"/>
      </w:pPr>
      <w:rPr>
        <w:rFonts w:ascii="Symbol" w:hAnsi="Symbol" w:hint="default"/>
      </w:rPr>
    </w:lvl>
    <w:lvl w:ilvl="7" w:tplc="94201C28" w:tentative="1">
      <w:start w:val="1"/>
      <w:numFmt w:val="bullet"/>
      <w:lvlText w:val="o"/>
      <w:lvlJc w:val="left"/>
      <w:pPr>
        <w:ind w:left="5760" w:hanging="360"/>
      </w:pPr>
      <w:rPr>
        <w:rFonts w:ascii="Courier New" w:hAnsi="Courier New" w:cs="Courier New" w:hint="default"/>
      </w:rPr>
    </w:lvl>
    <w:lvl w:ilvl="8" w:tplc="B242048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77"/>
    <w:rsid w:val="002E1282"/>
    <w:rsid w:val="00D2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64D3F"/>
    <w:rPr>
      <w:sz w:val="16"/>
      <w:szCs w:val="16"/>
    </w:rPr>
  </w:style>
  <w:style w:type="paragraph" w:styleId="CommentText">
    <w:name w:val="annotation text"/>
    <w:basedOn w:val="Normal"/>
    <w:link w:val="CommentTextChar"/>
    <w:rsid w:val="00564D3F"/>
    <w:rPr>
      <w:sz w:val="20"/>
      <w:szCs w:val="20"/>
    </w:rPr>
  </w:style>
  <w:style w:type="character" w:customStyle="1" w:styleId="CommentTextChar">
    <w:name w:val="Comment Text Char"/>
    <w:basedOn w:val="DefaultParagraphFont"/>
    <w:link w:val="CommentText"/>
    <w:rsid w:val="00564D3F"/>
  </w:style>
  <w:style w:type="paragraph" w:styleId="CommentSubject">
    <w:name w:val="annotation subject"/>
    <w:basedOn w:val="CommentText"/>
    <w:next w:val="CommentText"/>
    <w:link w:val="CommentSubjectChar"/>
    <w:rsid w:val="00564D3F"/>
    <w:rPr>
      <w:b/>
      <w:bCs/>
    </w:rPr>
  </w:style>
  <w:style w:type="character" w:customStyle="1" w:styleId="CommentSubjectChar">
    <w:name w:val="Comment Subject Char"/>
    <w:basedOn w:val="CommentTextChar"/>
    <w:link w:val="CommentSubject"/>
    <w:rsid w:val="00564D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64D3F"/>
    <w:rPr>
      <w:sz w:val="16"/>
      <w:szCs w:val="16"/>
    </w:rPr>
  </w:style>
  <w:style w:type="paragraph" w:styleId="CommentText">
    <w:name w:val="annotation text"/>
    <w:basedOn w:val="Normal"/>
    <w:link w:val="CommentTextChar"/>
    <w:rsid w:val="00564D3F"/>
    <w:rPr>
      <w:sz w:val="20"/>
      <w:szCs w:val="20"/>
    </w:rPr>
  </w:style>
  <w:style w:type="character" w:customStyle="1" w:styleId="CommentTextChar">
    <w:name w:val="Comment Text Char"/>
    <w:basedOn w:val="DefaultParagraphFont"/>
    <w:link w:val="CommentText"/>
    <w:rsid w:val="00564D3F"/>
  </w:style>
  <w:style w:type="paragraph" w:styleId="CommentSubject">
    <w:name w:val="annotation subject"/>
    <w:basedOn w:val="CommentText"/>
    <w:next w:val="CommentText"/>
    <w:link w:val="CommentSubjectChar"/>
    <w:rsid w:val="00564D3F"/>
    <w:rPr>
      <w:b/>
      <w:bCs/>
    </w:rPr>
  </w:style>
  <w:style w:type="character" w:customStyle="1" w:styleId="CommentSubjectChar">
    <w:name w:val="Comment Subject Char"/>
    <w:basedOn w:val="CommentTextChar"/>
    <w:link w:val="CommentSubject"/>
    <w:rsid w:val="00564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4039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BA - SB02048 (Committee Report (Unamended))</vt:lpstr>
    </vt:vector>
  </TitlesOfParts>
  <Company>State of Texas</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31611</dc:subject>
  <dc:creator>State of Texas</dc:creator>
  <dc:description>SB 2048 by Bettencourt-(H)Higher Education</dc:description>
  <cp:lastModifiedBy>Molly Hoffman-Bricker</cp:lastModifiedBy>
  <cp:revision>2</cp:revision>
  <cp:lastPrinted>2017-05-17T20:06:00Z</cp:lastPrinted>
  <dcterms:created xsi:type="dcterms:W3CDTF">2017-05-18T19:56:00Z</dcterms:created>
  <dcterms:modified xsi:type="dcterms:W3CDTF">2017-05-18T19:56:00Z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17.137.408</vt:lpwstr>
  </property>
</Properties>
</file>