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4E28" w:rsidTr="00345119">
        <w:tc>
          <w:tcPr>
            <w:tcW w:w="9576" w:type="dxa"/>
            <w:noWrap/>
          </w:tcPr>
          <w:p w:rsidR="008423E4" w:rsidRPr="0022177D" w:rsidRDefault="00DA09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09A4" w:rsidP="008423E4">
      <w:pPr>
        <w:jc w:val="center"/>
      </w:pPr>
    </w:p>
    <w:p w:rsidR="008423E4" w:rsidRPr="00B31F0E" w:rsidRDefault="00DA09A4" w:rsidP="008423E4"/>
    <w:p w:rsidR="008423E4" w:rsidRPr="00742794" w:rsidRDefault="00DA09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4E28" w:rsidTr="00345119">
        <w:tc>
          <w:tcPr>
            <w:tcW w:w="9576" w:type="dxa"/>
          </w:tcPr>
          <w:p w:rsidR="008423E4" w:rsidRPr="00861995" w:rsidRDefault="00DA09A4" w:rsidP="00345119">
            <w:pPr>
              <w:jc w:val="right"/>
            </w:pPr>
            <w:r>
              <w:t>S.B. 2150</w:t>
            </w:r>
          </w:p>
        </w:tc>
      </w:tr>
      <w:tr w:rsidR="00814E28" w:rsidTr="00345119">
        <w:tc>
          <w:tcPr>
            <w:tcW w:w="9576" w:type="dxa"/>
          </w:tcPr>
          <w:p w:rsidR="008423E4" w:rsidRPr="00861995" w:rsidRDefault="00DA09A4" w:rsidP="00D266EA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814E28" w:rsidTr="00345119">
        <w:tc>
          <w:tcPr>
            <w:tcW w:w="9576" w:type="dxa"/>
          </w:tcPr>
          <w:p w:rsidR="008423E4" w:rsidRPr="00861995" w:rsidRDefault="00DA09A4" w:rsidP="00345119">
            <w:pPr>
              <w:jc w:val="right"/>
            </w:pPr>
            <w:r>
              <w:t>Judiciary &amp; Civil Jurisprudence</w:t>
            </w:r>
          </w:p>
        </w:tc>
      </w:tr>
      <w:tr w:rsidR="00814E28" w:rsidTr="00345119">
        <w:tc>
          <w:tcPr>
            <w:tcW w:w="9576" w:type="dxa"/>
          </w:tcPr>
          <w:p w:rsidR="008423E4" w:rsidRDefault="00DA09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09A4" w:rsidP="008423E4">
      <w:pPr>
        <w:tabs>
          <w:tab w:val="right" w:pos="9360"/>
        </w:tabs>
      </w:pPr>
    </w:p>
    <w:p w:rsidR="008423E4" w:rsidRDefault="00DA09A4" w:rsidP="008423E4"/>
    <w:p w:rsidR="008423E4" w:rsidRDefault="00DA09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4E28" w:rsidTr="00345119">
        <w:tc>
          <w:tcPr>
            <w:tcW w:w="9576" w:type="dxa"/>
          </w:tcPr>
          <w:p w:rsidR="008423E4" w:rsidRPr="00A8133F" w:rsidRDefault="00DA09A4" w:rsidP="004D7E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09A4" w:rsidP="004D7E42"/>
          <w:p w:rsidR="005A5D69" w:rsidRDefault="00DA09A4" w:rsidP="004D7E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</w:t>
            </w:r>
            <w:r>
              <w:t xml:space="preserve">that a </w:t>
            </w:r>
            <w:r>
              <w:t xml:space="preserve">revocable </w:t>
            </w:r>
            <w:r>
              <w:t xml:space="preserve">deed that transfers real property at the transferor's death </w:t>
            </w:r>
            <w:r>
              <w:t xml:space="preserve">has a different </w:t>
            </w:r>
            <w:r>
              <w:t>effect</w:t>
            </w:r>
            <w:r>
              <w:t xml:space="preserve"> </w:t>
            </w:r>
            <w:r>
              <w:t>based on</w:t>
            </w:r>
            <w:r>
              <w:t xml:space="preserve"> the number of designated beneficiaries</w:t>
            </w:r>
            <w:r>
              <w:t xml:space="preserve"> to receive interest in the property and whether certain beneficiaries predecease the transferor </w:t>
            </w:r>
            <w:r>
              <w:t>and suggest that</w:t>
            </w:r>
            <w:r>
              <w:t xml:space="preserve"> additional </w:t>
            </w:r>
            <w:r>
              <w:t>consistency</w:t>
            </w:r>
            <w:r>
              <w:t xml:space="preserve"> on this issue would be beneficial</w:t>
            </w:r>
            <w:r>
              <w:t xml:space="preserve">. </w:t>
            </w:r>
            <w:r w:rsidRPr="00D4363A">
              <w:t>S.B. 2150</w:t>
            </w:r>
            <w:r>
              <w:t xml:space="preserve"> seeks to address thi</w:t>
            </w:r>
            <w:r>
              <w:t xml:space="preserve">s need by </w:t>
            </w:r>
            <w:r>
              <w:t xml:space="preserve">providing </w:t>
            </w:r>
            <w:r>
              <w:t xml:space="preserve">for </w:t>
            </w:r>
            <w:r>
              <w:t xml:space="preserve">the share of any designated beneficiary </w:t>
            </w:r>
            <w:r>
              <w:t xml:space="preserve">that </w:t>
            </w:r>
            <w:r>
              <w:t>predeceases</w:t>
            </w:r>
            <w:r>
              <w:t xml:space="preserve"> the transferor </w:t>
            </w:r>
            <w:r>
              <w:t xml:space="preserve">under a transfer on </w:t>
            </w:r>
            <w:r>
              <w:t xml:space="preserve">death deed </w:t>
            </w:r>
            <w:r>
              <w:t xml:space="preserve">to be </w:t>
            </w:r>
            <w:r>
              <w:t xml:space="preserve">passed </w:t>
            </w:r>
            <w:r>
              <w:t xml:space="preserve">as if the </w:t>
            </w:r>
            <w:r>
              <w:t>deed were a devise made in a will, regardless of the number of designated beneficiaries.</w:t>
            </w:r>
          </w:p>
          <w:p w:rsidR="008423E4" w:rsidRPr="00E26B13" w:rsidRDefault="00DA09A4" w:rsidP="004D7E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14E28" w:rsidTr="00345119">
        <w:tc>
          <w:tcPr>
            <w:tcW w:w="9576" w:type="dxa"/>
          </w:tcPr>
          <w:p w:rsidR="0017725B" w:rsidRDefault="00DA09A4" w:rsidP="004D7E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DA09A4" w:rsidP="004D7E42">
            <w:pPr>
              <w:rPr>
                <w:b/>
                <w:u w:val="single"/>
              </w:rPr>
            </w:pPr>
          </w:p>
          <w:p w:rsidR="00AC0C4E" w:rsidRPr="00AC0C4E" w:rsidRDefault="00DA09A4" w:rsidP="004D7E4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DA09A4" w:rsidP="004D7E42">
            <w:pPr>
              <w:rPr>
                <w:b/>
                <w:u w:val="single"/>
              </w:rPr>
            </w:pPr>
          </w:p>
        </w:tc>
      </w:tr>
      <w:tr w:rsidR="00814E28" w:rsidTr="00345119">
        <w:tc>
          <w:tcPr>
            <w:tcW w:w="9576" w:type="dxa"/>
          </w:tcPr>
          <w:p w:rsidR="008423E4" w:rsidRPr="00A8133F" w:rsidRDefault="00DA09A4" w:rsidP="004D7E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09A4" w:rsidP="004D7E42"/>
          <w:p w:rsidR="00AC0C4E" w:rsidRDefault="00DA09A4" w:rsidP="004D7E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A09A4" w:rsidP="004D7E42">
            <w:pPr>
              <w:rPr>
                <w:b/>
              </w:rPr>
            </w:pPr>
          </w:p>
        </w:tc>
      </w:tr>
      <w:tr w:rsidR="00814E28" w:rsidTr="00345119">
        <w:tc>
          <w:tcPr>
            <w:tcW w:w="9576" w:type="dxa"/>
          </w:tcPr>
          <w:p w:rsidR="008423E4" w:rsidRPr="00A8133F" w:rsidRDefault="00DA09A4" w:rsidP="004D7E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09A4" w:rsidP="004D7E42"/>
          <w:p w:rsidR="008423E4" w:rsidRDefault="00DA09A4" w:rsidP="004D7E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363A">
              <w:t>S.B. 2150</w:t>
            </w:r>
            <w:r>
              <w:t xml:space="preserve"> </w:t>
            </w:r>
            <w:r>
              <w:t xml:space="preserve">amends the Estates Code to </w:t>
            </w:r>
            <w:r>
              <w:t xml:space="preserve">revise the </w:t>
            </w:r>
            <w:r>
              <w:t xml:space="preserve">provision regarding the </w:t>
            </w:r>
            <w:r>
              <w:t>rules that apply on the death of a transferor to an interest in real property that is the subject of a transfer on death deed and owned by the transferor at death</w:t>
            </w:r>
            <w:r>
              <w:t xml:space="preserve"> when a designated beneficiary f</w:t>
            </w:r>
            <w:r>
              <w:t xml:space="preserve">ails to survive </w:t>
            </w:r>
            <w:r>
              <w:t xml:space="preserve">or predeceases </w:t>
            </w:r>
            <w:r>
              <w:t>the transferor</w:t>
            </w:r>
            <w:r>
              <w:t>, except as otherwise provided in the deed or in any other statute or the common law of th</w:t>
            </w:r>
            <w:r>
              <w:t xml:space="preserve">e </w:t>
            </w:r>
            <w:r>
              <w:t>state governing a decedent's estate, to establish that</w:t>
            </w:r>
            <w:r>
              <w:t xml:space="preserve"> the share of any </w:t>
            </w:r>
            <w:r w:rsidRPr="00A5747E">
              <w:t>designated beneficiary that fails to survive th</w:t>
            </w:r>
            <w:r w:rsidRPr="00A5747E">
              <w:t>e transferor by 120 hours lapses</w:t>
            </w:r>
            <w:r>
              <w:t xml:space="preserve"> and that</w:t>
            </w:r>
            <w:r>
              <w:t xml:space="preserve"> </w:t>
            </w:r>
            <w:r>
              <w:t xml:space="preserve">such </w:t>
            </w:r>
            <w:r>
              <w:t xml:space="preserve">share is subject to and passes </w:t>
            </w:r>
            <w:r>
              <w:t xml:space="preserve">in accordance with statutory provisions governing the failure of a devise in a testator's will </w:t>
            </w:r>
            <w:r>
              <w:t xml:space="preserve">as if the transfer on death deed were </w:t>
            </w:r>
            <w:r>
              <w:t xml:space="preserve">such </w:t>
            </w:r>
            <w:r>
              <w:t xml:space="preserve">a devise. The bill </w:t>
            </w:r>
            <w:r w:rsidRPr="00A5747E">
              <w:t>revises the statutory</w:t>
            </w:r>
            <w:r w:rsidRPr="00A5747E">
              <w:t xml:space="preserve"> form that </w:t>
            </w:r>
            <w:r w:rsidRPr="00DC5C88">
              <w:t>may</w:t>
            </w:r>
            <w:r w:rsidRPr="00A5747E">
              <w:t xml:space="preserve"> be used to create a transfer on death deed to establish different transfer options based on whether or not certain beneficiaries survive the </w:t>
            </w:r>
            <w:r>
              <w:t xml:space="preserve">testator and to instruct the testator </w:t>
            </w:r>
            <w:r>
              <w:t xml:space="preserve">on the </w:t>
            </w:r>
            <w:r>
              <w:t xml:space="preserve">selection </w:t>
            </w:r>
            <w:r>
              <w:t xml:space="preserve">of </w:t>
            </w:r>
            <w:r>
              <w:t>one of the applicable and available electi</w:t>
            </w:r>
            <w:r>
              <w:t xml:space="preserve">ons to </w:t>
            </w:r>
            <w:r>
              <w:t xml:space="preserve">account for </w:t>
            </w:r>
            <w:r>
              <w:t xml:space="preserve">beneficiaries </w:t>
            </w:r>
            <w:r>
              <w:t xml:space="preserve">who </w:t>
            </w:r>
            <w:r>
              <w:t>predeceas</w:t>
            </w:r>
            <w:r>
              <w:t>e</w:t>
            </w:r>
            <w:r>
              <w:t xml:space="preserve"> the testator. </w:t>
            </w:r>
          </w:p>
          <w:p w:rsidR="008423E4" w:rsidRPr="00835628" w:rsidRDefault="00DA09A4" w:rsidP="004D7E42">
            <w:pPr>
              <w:rPr>
                <w:b/>
              </w:rPr>
            </w:pPr>
          </w:p>
        </w:tc>
      </w:tr>
      <w:tr w:rsidR="00814E28" w:rsidTr="00345119">
        <w:tc>
          <w:tcPr>
            <w:tcW w:w="9576" w:type="dxa"/>
          </w:tcPr>
          <w:p w:rsidR="008423E4" w:rsidRPr="00A8133F" w:rsidRDefault="00DA09A4" w:rsidP="004D7E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09A4" w:rsidP="004D7E42"/>
          <w:p w:rsidR="008423E4" w:rsidRPr="003624F2" w:rsidRDefault="00DA09A4" w:rsidP="004D7E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A09A4" w:rsidP="004D7E42">
            <w:pPr>
              <w:rPr>
                <w:b/>
              </w:rPr>
            </w:pPr>
          </w:p>
        </w:tc>
      </w:tr>
    </w:tbl>
    <w:p w:rsidR="008423E4" w:rsidRPr="00BE0E75" w:rsidRDefault="00DA09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09A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9A4">
      <w:r>
        <w:separator/>
      </w:r>
    </w:p>
  </w:endnote>
  <w:endnote w:type="continuationSeparator" w:id="0">
    <w:p w:rsidR="00000000" w:rsidRDefault="00DA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4E28" w:rsidTr="009C1E9A">
      <w:trPr>
        <w:cantSplit/>
      </w:trPr>
      <w:tc>
        <w:tcPr>
          <w:tcW w:w="0" w:type="pct"/>
        </w:tcPr>
        <w:p w:rsidR="00137D90" w:rsidRDefault="00DA0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0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09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0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0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E28" w:rsidTr="009C1E9A">
      <w:trPr>
        <w:cantSplit/>
      </w:trPr>
      <w:tc>
        <w:tcPr>
          <w:tcW w:w="0" w:type="pct"/>
        </w:tcPr>
        <w:p w:rsidR="00EC379B" w:rsidRDefault="00DA09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09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31416</w:t>
          </w:r>
        </w:p>
      </w:tc>
      <w:tc>
        <w:tcPr>
          <w:tcW w:w="2453" w:type="pct"/>
        </w:tcPr>
        <w:p w:rsidR="00EC379B" w:rsidRDefault="00DA0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17.136.956</w:t>
          </w:r>
          <w:r>
            <w:fldChar w:fldCharType="end"/>
          </w:r>
        </w:p>
      </w:tc>
    </w:tr>
    <w:tr w:rsidR="00814E28" w:rsidTr="009C1E9A">
      <w:trPr>
        <w:cantSplit/>
      </w:trPr>
      <w:tc>
        <w:tcPr>
          <w:tcW w:w="0" w:type="pct"/>
        </w:tcPr>
        <w:p w:rsidR="00EC379B" w:rsidRDefault="00DA0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09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09A4" w:rsidP="006D504F">
          <w:pPr>
            <w:pStyle w:val="Footer"/>
            <w:rPr>
              <w:rStyle w:val="PageNumber"/>
            </w:rPr>
          </w:pPr>
        </w:p>
        <w:p w:rsidR="00EC379B" w:rsidRDefault="00DA09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E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09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09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09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9A4">
      <w:r>
        <w:separator/>
      </w:r>
    </w:p>
  </w:footnote>
  <w:footnote w:type="continuationSeparator" w:id="0">
    <w:p w:rsidR="00000000" w:rsidRDefault="00DA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8"/>
    <w:rsid w:val="00814E28"/>
    <w:rsid w:val="00D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7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47E"/>
  </w:style>
  <w:style w:type="paragraph" w:styleId="CommentSubject">
    <w:name w:val="annotation subject"/>
    <w:basedOn w:val="CommentText"/>
    <w:next w:val="CommentText"/>
    <w:link w:val="CommentSubjectChar"/>
    <w:rsid w:val="00A5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7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47E"/>
  </w:style>
  <w:style w:type="paragraph" w:styleId="CommentSubject">
    <w:name w:val="annotation subject"/>
    <w:basedOn w:val="CommentText"/>
    <w:next w:val="CommentText"/>
    <w:link w:val="CommentSubjectChar"/>
    <w:rsid w:val="00A5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1973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HB03121 (Committee Report (Unamended))</vt:lpstr>
    </vt:vector>
  </TitlesOfParts>
  <Company>State of Texas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31416</dc:subject>
  <dc:creator>State of Texas</dc:creator>
  <dc:description>SB 2150 by Huffman-(H)Judiciary &amp; Civil Jurisprudence</dc:description>
  <cp:lastModifiedBy>Brianna Weis</cp:lastModifiedBy>
  <cp:revision>2</cp:revision>
  <cp:lastPrinted>2017-04-30T14:25:00Z</cp:lastPrinted>
  <dcterms:created xsi:type="dcterms:W3CDTF">2017-05-17T18:57:00Z</dcterms:created>
  <dcterms:modified xsi:type="dcterms:W3CDTF">2017-05-17T18:57:00Z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17.136.956</vt:lpwstr>
  </property>
</Properties>
</file>