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8483D" w:rsidTr="00345119">
        <w:tc>
          <w:tcPr>
            <w:tcW w:w="9576" w:type="dxa"/>
            <w:noWrap/>
          </w:tcPr>
          <w:p w:rsidR="008423E4" w:rsidRPr="0022177D" w:rsidRDefault="005E1EFC" w:rsidP="00345119">
            <w:pPr>
              <w:pStyle w:val="Heading1"/>
            </w:pPr>
            <w:bookmarkStart w:id="0" w:name="_GoBack"/>
            <w:bookmarkEnd w:id="0"/>
            <w:r w:rsidRPr="00631897">
              <w:t>BILL ANALYSIS</w:t>
            </w:r>
          </w:p>
        </w:tc>
      </w:tr>
    </w:tbl>
    <w:p w:rsidR="008423E4" w:rsidRPr="0022177D" w:rsidRDefault="005E1EFC" w:rsidP="008423E4">
      <w:pPr>
        <w:jc w:val="center"/>
      </w:pPr>
    </w:p>
    <w:p w:rsidR="008423E4" w:rsidRPr="00B31F0E" w:rsidRDefault="005E1EFC" w:rsidP="008423E4"/>
    <w:p w:rsidR="008423E4" w:rsidRPr="00742794" w:rsidRDefault="005E1EFC" w:rsidP="008423E4">
      <w:pPr>
        <w:tabs>
          <w:tab w:val="right" w:pos="9360"/>
        </w:tabs>
      </w:pPr>
    </w:p>
    <w:tbl>
      <w:tblPr>
        <w:tblW w:w="0" w:type="auto"/>
        <w:tblLayout w:type="fixed"/>
        <w:tblLook w:val="01E0" w:firstRow="1" w:lastRow="1" w:firstColumn="1" w:lastColumn="1" w:noHBand="0" w:noVBand="0"/>
      </w:tblPr>
      <w:tblGrid>
        <w:gridCol w:w="9576"/>
      </w:tblGrid>
      <w:tr w:rsidR="00D8483D" w:rsidTr="00345119">
        <w:tc>
          <w:tcPr>
            <w:tcW w:w="9576" w:type="dxa"/>
          </w:tcPr>
          <w:p w:rsidR="008423E4" w:rsidRPr="00861995" w:rsidRDefault="005E1EFC" w:rsidP="00345119">
            <w:pPr>
              <w:jc w:val="right"/>
            </w:pPr>
            <w:r>
              <w:t>S.B. 2285</w:t>
            </w:r>
          </w:p>
        </w:tc>
      </w:tr>
      <w:tr w:rsidR="00D8483D" w:rsidTr="00345119">
        <w:tc>
          <w:tcPr>
            <w:tcW w:w="9576" w:type="dxa"/>
          </w:tcPr>
          <w:p w:rsidR="008423E4" w:rsidRPr="00861995" w:rsidRDefault="005E1EFC" w:rsidP="00345119">
            <w:pPr>
              <w:jc w:val="right"/>
            </w:pPr>
            <w:r>
              <w:t xml:space="preserve">By: </w:t>
            </w:r>
            <w:r>
              <w:t>Creighton</w:t>
            </w:r>
          </w:p>
        </w:tc>
      </w:tr>
      <w:tr w:rsidR="00D8483D" w:rsidTr="00345119">
        <w:tc>
          <w:tcPr>
            <w:tcW w:w="9576" w:type="dxa"/>
          </w:tcPr>
          <w:p w:rsidR="008423E4" w:rsidRPr="00861995" w:rsidRDefault="005E1EFC" w:rsidP="00345119">
            <w:pPr>
              <w:jc w:val="right"/>
            </w:pPr>
            <w:r>
              <w:t>Special Purpose Districts</w:t>
            </w:r>
          </w:p>
        </w:tc>
      </w:tr>
      <w:tr w:rsidR="00D8483D" w:rsidTr="00345119">
        <w:tc>
          <w:tcPr>
            <w:tcW w:w="9576" w:type="dxa"/>
          </w:tcPr>
          <w:p w:rsidR="008423E4" w:rsidRDefault="005E1EFC" w:rsidP="00345119">
            <w:pPr>
              <w:jc w:val="right"/>
            </w:pPr>
            <w:r>
              <w:t>Committee Report (Unamended)</w:t>
            </w:r>
          </w:p>
        </w:tc>
      </w:tr>
    </w:tbl>
    <w:p w:rsidR="008423E4" w:rsidRDefault="005E1EFC" w:rsidP="008423E4">
      <w:pPr>
        <w:tabs>
          <w:tab w:val="right" w:pos="9360"/>
        </w:tabs>
      </w:pPr>
    </w:p>
    <w:p w:rsidR="008423E4" w:rsidRDefault="005E1EFC" w:rsidP="008423E4"/>
    <w:p w:rsidR="008423E4" w:rsidRDefault="005E1EFC" w:rsidP="008423E4"/>
    <w:tbl>
      <w:tblPr>
        <w:tblW w:w="0" w:type="auto"/>
        <w:tblCellMar>
          <w:left w:w="115" w:type="dxa"/>
          <w:right w:w="115" w:type="dxa"/>
        </w:tblCellMar>
        <w:tblLook w:val="01E0" w:firstRow="1" w:lastRow="1" w:firstColumn="1" w:lastColumn="1" w:noHBand="0" w:noVBand="0"/>
      </w:tblPr>
      <w:tblGrid>
        <w:gridCol w:w="9576"/>
      </w:tblGrid>
      <w:tr w:rsidR="00D8483D" w:rsidTr="00345119">
        <w:tc>
          <w:tcPr>
            <w:tcW w:w="9576" w:type="dxa"/>
          </w:tcPr>
          <w:p w:rsidR="008423E4" w:rsidRPr="00A8133F" w:rsidRDefault="005E1EFC" w:rsidP="00D62549">
            <w:pPr>
              <w:rPr>
                <w:b/>
              </w:rPr>
            </w:pPr>
            <w:r w:rsidRPr="009C1E9A">
              <w:rPr>
                <w:b/>
                <w:u w:val="single"/>
              </w:rPr>
              <w:t>BACKGROUND AND PURPOSE</w:t>
            </w:r>
            <w:r>
              <w:rPr>
                <w:b/>
              </w:rPr>
              <w:t xml:space="preserve"> </w:t>
            </w:r>
          </w:p>
          <w:p w:rsidR="008423E4" w:rsidRDefault="005E1EFC" w:rsidP="00D62549"/>
          <w:p w:rsidR="008423E4" w:rsidRDefault="005E1EFC" w:rsidP="00D62549">
            <w:pPr>
              <w:pStyle w:val="Header"/>
              <w:jc w:val="both"/>
            </w:pPr>
            <w:r>
              <w:t xml:space="preserve">Interested parties </w:t>
            </w:r>
            <w:r>
              <w:t>suggest</w:t>
            </w:r>
            <w:r>
              <w:t xml:space="preserve"> that certain undeveloped land should be excluded from the </w:t>
            </w:r>
            <w:r w:rsidRPr="00BA293F">
              <w:t>Harris County Fresh Water Supply District</w:t>
            </w:r>
            <w:r w:rsidRPr="00BA293F">
              <w:t xml:space="preserve"> No. 58</w:t>
            </w:r>
            <w:r>
              <w:t xml:space="preserve">. </w:t>
            </w:r>
            <w:r>
              <w:t xml:space="preserve">S.B. 2285 </w:t>
            </w:r>
            <w:r>
              <w:t xml:space="preserve">seeks to provide for such exclusion. </w:t>
            </w:r>
          </w:p>
          <w:p w:rsidR="00824737" w:rsidRPr="00E26B13" w:rsidRDefault="005E1EFC" w:rsidP="00D62549">
            <w:pPr>
              <w:pStyle w:val="Header"/>
              <w:jc w:val="both"/>
              <w:rPr>
                <w:b/>
              </w:rPr>
            </w:pPr>
          </w:p>
        </w:tc>
      </w:tr>
      <w:tr w:rsidR="00D8483D" w:rsidTr="00345119">
        <w:tc>
          <w:tcPr>
            <w:tcW w:w="9576" w:type="dxa"/>
          </w:tcPr>
          <w:p w:rsidR="0017725B" w:rsidRDefault="005E1EFC" w:rsidP="00D62549">
            <w:pPr>
              <w:rPr>
                <w:b/>
                <w:u w:val="single"/>
              </w:rPr>
            </w:pPr>
            <w:r>
              <w:rPr>
                <w:b/>
                <w:u w:val="single"/>
              </w:rPr>
              <w:t>CRIMINAL JUSTICE IMPACT</w:t>
            </w:r>
          </w:p>
          <w:p w:rsidR="0017725B" w:rsidRDefault="005E1EFC" w:rsidP="00D62549">
            <w:pPr>
              <w:rPr>
                <w:b/>
                <w:u w:val="single"/>
              </w:rPr>
            </w:pPr>
          </w:p>
          <w:p w:rsidR="00EE3E76" w:rsidRPr="00EE3E76" w:rsidRDefault="005E1EFC" w:rsidP="00D62549">
            <w:pPr>
              <w:jc w:val="both"/>
            </w:pPr>
            <w:r>
              <w:t>It is the committee's opinion that this bill does not expressly create a criminal offense, increase the punishment for an existing criminal offense or category of offenses,</w:t>
            </w:r>
            <w:r>
              <w:t xml:space="preserve"> or change the eligibility of a person for community supervision, parole, or mandatory supervision.</w:t>
            </w:r>
          </w:p>
          <w:p w:rsidR="0017725B" w:rsidRPr="0017725B" w:rsidRDefault="005E1EFC" w:rsidP="00D62549">
            <w:pPr>
              <w:rPr>
                <w:b/>
                <w:u w:val="single"/>
              </w:rPr>
            </w:pPr>
          </w:p>
        </w:tc>
      </w:tr>
      <w:tr w:rsidR="00D8483D" w:rsidTr="00345119">
        <w:tc>
          <w:tcPr>
            <w:tcW w:w="9576" w:type="dxa"/>
          </w:tcPr>
          <w:p w:rsidR="008423E4" w:rsidRPr="00A8133F" w:rsidRDefault="005E1EFC" w:rsidP="00D62549">
            <w:pPr>
              <w:rPr>
                <w:b/>
              </w:rPr>
            </w:pPr>
            <w:r w:rsidRPr="009C1E9A">
              <w:rPr>
                <w:b/>
                <w:u w:val="single"/>
              </w:rPr>
              <w:t>RULEMAKING AUTHORITY</w:t>
            </w:r>
            <w:r>
              <w:rPr>
                <w:b/>
              </w:rPr>
              <w:t xml:space="preserve"> </w:t>
            </w:r>
          </w:p>
          <w:p w:rsidR="008423E4" w:rsidRDefault="005E1EFC" w:rsidP="00D62549"/>
          <w:p w:rsidR="00EE3E76" w:rsidRDefault="005E1EFC" w:rsidP="00D62549">
            <w:pPr>
              <w:pStyle w:val="Header"/>
              <w:tabs>
                <w:tab w:val="clear" w:pos="4320"/>
                <w:tab w:val="clear" w:pos="8640"/>
              </w:tabs>
              <w:jc w:val="both"/>
            </w:pPr>
            <w:r>
              <w:t>It is the committee's opinion that this bill does not expressly grant any additional rulemaking authority to a state officer, depar</w:t>
            </w:r>
            <w:r>
              <w:t>tment, agency, or institution.</w:t>
            </w:r>
          </w:p>
          <w:p w:rsidR="008423E4" w:rsidRPr="00E21FDC" w:rsidRDefault="005E1EFC" w:rsidP="00D62549">
            <w:pPr>
              <w:rPr>
                <w:b/>
              </w:rPr>
            </w:pPr>
          </w:p>
        </w:tc>
      </w:tr>
      <w:tr w:rsidR="00D8483D" w:rsidTr="00345119">
        <w:tc>
          <w:tcPr>
            <w:tcW w:w="9576" w:type="dxa"/>
          </w:tcPr>
          <w:p w:rsidR="008423E4" w:rsidRPr="00A8133F" w:rsidRDefault="005E1EFC" w:rsidP="00D62549">
            <w:pPr>
              <w:rPr>
                <w:b/>
              </w:rPr>
            </w:pPr>
            <w:r w:rsidRPr="009C1E9A">
              <w:rPr>
                <w:b/>
                <w:u w:val="single"/>
              </w:rPr>
              <w:t>ANALYSIS</w:t>
            </w:r>
            <w:r>
              <w:rPr>
                <w:b/>
              </w:rPr>
              <w:t xml:space="preserve"> </w:t>
            </w:r>
            <w:r>
              <w:rPr>
                <w:b/>
              </w:rPr>
              <w:t xml:space="preserve">  </w:t>
            </w:r>
          </w:p>
          <w:p w:rsidR="008423E4" w:rsidRDefault="005E1EFC" w:rsidP="00D62549"/>
          <w:p w:rsidR="008423E4" w:rsidRDefault="005E1EFC" w:rsidP="00D62549">
            <w:pPr>
              <w:pStyle w:val="Header"/>
              <w:tabs>
                <w:tab w:val="clear" w:pos="4320"/>
                <w:tab w:val="clear" w:pos="8640"/>
              </w:tabs>
              <w:jc w:val="both"/>
            </w:pPr>
            <w:r>
              <w:t xml:space="preserve">S.B. 2285 adjusts the boundaries of </w:t>
            </w:r>
            <w:r w:rsidRPr="00EE3E76">
              <w:t>the Harris County Fresh Water Supply District No. 58</w:t>
            </w:r>
            <w:r>
              <w:t xml:space="preserve"> to exclude a specified parcel of land. </w:t>
            </w:r>
            <w:r w:rsidRPr="00EE3E76">
              <w:t xml:space="preserve">The </w:t>
            </w:r>
            <w:r>
              <w:t xml:space="preserve">bill establishes that the </w:t>
            </w:r>
            <w:r w:rsidRPr="00EE3E76">
              <w:t xml:space="preserve">exclusion of </w:t>
            </w:r>
            <w:r>
              <w:t xml:space="preserve">the </w:t>
            </w:r>
            <w:r w:rsidRPr="00EE3E76">
              <w:t xml:space="preserve">property does not diminish or impair the rights of the holders of any outstanding and unpaid bonds, warrants, or other certificates </w:t>
            </w:r>
            <w:r>
              <w:t>of indebtedness of the district and that t</w:t>
            </w:r>
            <w:r w:rsidRPr="00EE3E76">
              <w:t>he excluded property is not released from the payment of its pro rata share of the</w:t>
            </w:r>
            <w:r w:rsidRPr="00EE3E76">
              <w:t xml:space="preserve"> district's indebtedness.</w:t>
            </w:r>
            <w:r>
              <w:t xml:space="preserve"> </w:t>
            </w:r>
            <w:r w:rsidRPr="00EE3E76">
              <w:t>The</w:t>
            </w:r>
            <w:r>
              <w:t xml:space="preserve"> bill requires the</w:t>
            </w:r>
            <w:r w:rsidRPr="00EE3E76">
              <w:t xml:space="preserve"> district </w:t>
            </w:r>
            <w:r>
              <w:t>to</w:t>
            </w:r>
            <w:r w:rsidRPr="00EE3E76">
              <w:t xml:space="preserve"> continue to levy taxes each year on the property excluded from the district at the same rate levied on other property of the district until the taxes collected from the excluded property equal the</w:t>
            </w:r>
            <w:r w:rsidRPr="00EE3E76">
              <w:t xml:space="preserve"> property's pro rata share of the indebtedness of the district on the </w:t>
            </w:r>
            <w:r>
              <w:t xml:space="preserve">bill's </w:t>
            </w:r>
            <w:r w:rsidRPr="00EE3E76">
              <w:t xml:space="preserve">effective date. The </w:t>
            </w:r>
            <w:r>
              <w:t xml:space="preserve">bill requires the </w:t>
            </w:r>
            <w:r w:rsidRPr="00EE3E76">
              <w:t xml:space="preserve">taxes collected </w:t>
            </w:r>
            <w:r>
              <w:t>to</w:t>
            </w:r>
            <w:r w:rsidRPr="00EE3E76">
              <w:t xml:space="preserve"> be applied exclusively to the payment of the excluded property's pro rata share of the indebtedness.</w:t>
            </w:r>
            <w:r>
              <w:t xml:space="preserve"> The bill authorizes t</w:t>
            </w:r>
            <w:r w:rsidRPr="001B1423">
              <w:t xml:space="preserve">he owner of any part of the excluded property at any time </w:t>
            </w:r>
            <w:r>
              <w:t>to</w:t>
            </w:r>
            <w:r w:rsidRPr="001B1423">
              <w:t xml:space="preserve"> pay in full the owner's share of the pro rata share of the </w:t>
            </w:r>
            <w:r>
              <w:t xml:space="preserve">district's </w:t>
            </w:r>
            <w:r w:rsidRPr="001B1423">
              <w:t>indebtedness.</w:t>
            </w:r>
          </w:p>
          <w:p w:rsidR="008423E4" w:rsidRPr="00835628" w:rsidRDefault="005E1EFC" w:rsidP="00D62549">
            <w:pPr>
              <w:rPr>
                <w:b/>
              </w:rPr>
            </w:pPr>
          </w:p>
        </w:tc>
      </w:tr>
      <w:tr w:rsidR="00D8483D" w:rsidTr="00345119">
        <w:tc>
          <w:tcPr>
            <w:tcW w:w="9576" w:type="dxa"/>
          </w:tcPr>
          <w:p w:rsidR="008423E4" w:rsidRPr="00A8133F" w:rsidRDefault="005E1EFC" w:rsidP="00D62549">
            <w:pPr>
              <w:rPr>
                <w:b/>
              </w:rPr>
            </w:pPr>
            <w:r w:rsidRPr="009C1E9A">
              <w:rPr>
                <w:b/>
                <w:u w:val="single"/>
              </w:rPr>
              <w:t>EFFECTIVE DATE</w:t>
            </w:r>
            <w:r>
              <w:rPr>
                <w:b/>
              </w:rPr>
              <w:t xml:space="preserve"> </w:t>
            </w:r>
          </w:p>
          <w:p w:rsidR="008423E4" w:rsidRDefault="005E1EFC" w:rsidP="00D62549"/>
          <w:p w:rsidR="008423E4" w:rsidRPr="003624F2" w:rsidRDefault="005E1EFC" w:rsidP="00D62549">
            <w:pPr>
              <w:pStyle w:val="Header"/>
              <w:tabs>
                <w:tab w:val="clear" w:pos="4320"/>
                <w:tab w:val="clear" w:pos="8640"/>
              </w:tabs>
              <w:jc w:val="both"/>
            </w:pPr>
            <w:r>
              <w:t>On passage, or, if the bill does not receive the necessary vote, September 1, 2017.</w:t>
            </w:r>
          </w:p>
          <w:p w:rsidR="008423E4" w:rsidRPr="00233FDB" w:rsidRDefault="005E1EFC" w:rsidP="00D62549">
            <w:pPr>
              <w:rPr>
                <w:b/>
              </w:rPr>
            </w:pPr>
          </w:p>
        </w:tc>
      </w:tr>
    </w:tbl>
    <w:p w:rsidR="008423E4" w:rsidRPr="00BE0E75" w:rsidRDefault="005E1EFC" w:rsidP="008423E4">
      <w:pPr>
        <w:spacing w:line="480" w:lineRule="auto"/>
        <w:jc w:val="both"/>
        <w:rPr>
          <w:rFonts w:ascii="Arial" w:hAnsi="Arial"/>
          <w:sz w:val="16"/>
          <w:szCs w:val="16"/>
        </w:rPr>
      </w:pPr>
    </w:p>
    <w:p w:rsidR="004108C3" w:rsidRPr="008423E4" w:rsidRDefault="005E1EF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1EFC">
      <w:r>
        <w:separator/>
      </w:r>
    </w:p>
  </w:endnote>
  <w:endnote w:type="continuationSeparator" w:id="0">
    <w:p w:rsidR="00000000" w:rsidRDefault="005E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8483D" w:rsidTr="009C1E9A">
      <w:trPr>
        <w:cantSplit/>
      </w:trPr>
      <w:tc>
        <w:tcPr>
          <w:tcW w:w="0" w:type="pct"/>
        </w:tcPr>
        <w:p w:rsidR="00137D90" w:rsidRDefault="005E1EFC" w:rsidP="009C1E9A">
          <w:pPr>
            <w:pStyle w:val="Footer"/>
            <w:tabs>
              <w:tab w:val="clear" w:pos="8640"/>
              <w:tab w:val="right" w:pos="9360"/>
            </w:tabs>
          </w:pPr>
        </w:p>
      </w:tc>
      <w:tc>
        <w:tcPr>
          <w:tcW w:w="2395" w:type="pct"/>
        </w:tcPr>
        <w:p w:rsidR="00137D90" w:rsidRDefault="005E1EFC" w:rsidP="009C1E9A">
          <w:pPr>
            <w:pStyle w:val="Footer"/>
            <w:tabs>
              <w:tab w:val="clear" w:pos="8640"/>
              <w:tab w:val="right" w:pos="9360"/>
            </w:tabs>
          </w:pPr>
        </w:p>
        <w:p w:rsidR="001A4310" w:rsidRDefault="005E1EFC" w:rsidP="009C1E9A">
          <w:pPr>
            <w:pStyle w:val="Footer"/>
            <w:tabs>
              <w:tab w:val="clear" w:pos="8640"/>
              <w:tab w:val="right" w:pos="9360"/>
            </w:tabs>
          </w:pPr>
        </w:p>
        <w:p w:rsidR="00137D90" w:rsidRDefault="005E1EFC" w:rsidP="009C1E9A">
          <w:pPr>
            <w:pStyle w:val="Footer"/>
            <w:tabs>
              <w:tab w:val="clear" w:pos="8640"/>
              <w:tab w:val="right" w:pos="9360"/>
            </w:tabs>
          </w:pPr>
        </w:p>
      </w:tc>
      <w:tc>
        <w:tcPr>
          <w:tcW w:w="2453" w:type="pct"/>
        </w:tcPr>
        <w:p w:rsidR="00137D90" w:rsidRDefault="005E1EFC" w:rsidP="009C1E9A">
          <w:pPr>
            <w:pStyle w:val="Footer"/>
            <w:tabs>
              <w:tab w:val="clear" w:pos="8640"/>
              <w:tab w:val="right" w:pos="9360"/>
            </w:tabs>
            <w:jc w:val="right"/>
          </w:pPr>
        </w:p>
      </w:tc>
    </w:tr>
    <w:tr w:rsidR="00D8483D" w:rsidTr="009C1E9A">
      <w:trPr>
        <w:cantSplit/>
      </w:trPr>
      <w:tc>
        <w:tcPr>
          <w:tcW w:w="0" w:type="pct"/>
        </w:tcPr>
        <w:p w:rsidR="00EC379B" w:rsidRDefault="005E1EFC" w:rsidP="009C1E9A">
          <w:pPr>
            <w:pStyle w:val="Footer"/>
            <w:tabs>
              <w:tab w:val="clear" w:pos="8640"/>
              <w:tab w:val="right" w:pos="9360"/>
            </w:tabs>
          </w:pPr>
        </w:p>
      </w:tc>
      <w:tc>
        <w:tcPr>
          <w:tcW w:w="2395" w:type="pct"/>
        </w:tcPr>
        <w:p w:rsidR="00EC379B" w:rsidRPr="009C1E9A" w:rsidRDefault="005E1EFC" w:rsidP="009C1E9A">
          <w:pPr>
            <w:pStyle w:val="Footer"/>
            <w:tabs>
              <w:tab w:val="clear" w:pos="8640"/>
              <w:tab w:val="right" w:pos="9360"/>
            </w:tabs>
            <w:rPr>
              <w:rFonts w:ascii="Shruti" w:hAnsi="Shruti"/>
              <w:sz w:val="22"/>
            </w:rPr>
          </w:pPr>
          <w:r>
            <w:rPr>
              <w:rFonts w:ascii="Shruti" w:hAnsi="Shruti"/>
              <w:sz w:val="22"/>
            </w:rPr>
            <w:t>85R 31933</w:t>
          </w:r>
        </w:p>
      </w:tc>
      <w:tc>
        <w:tcPr>
          <w:tcW w:w="2453" w:type="pct"/>
        </w:tcPr>
        <w:p w:rsidR="00EC379B" w:rsidRDefault="005E1EFC" w:rsidP="009C1E9A">
          <w:pPr>
            <w:pStyle w:val="Footer"/>
            <w:tabs>
              <w:tab w:val="clear" w:pos="8640"/>
              <w:tab w:val="right" w:pos="9360"/>
            </w:tabs>
            <w:jc w:val="right"/>
          </w:pPr>
          <w:r>
            <w:fldChar w:fldCharType="begin"/>
          </w:r>
          <w:r>
            <w:instrText xml:space="preserve"> DOCPROPERTY  OTID  \* MERGEFORMAT </w:instrText>
          </w:r>
          <w:r>
            <w:fldChar w:fldCharType="separate"/>
          </w:r>
          <w:r>
            <w:t>17.138.343</w:t>
          </w:r>
          <w:r>
            <w:fldChar w:fldCharType="end"/>
          </w:r>
        </w:p>
      </w:tc>
    </w:tr>
    <w:tr w:rsidR="00D8483D" w:rsidTr="009C1E9A">
      <w:trPr>
        <w:cantSplit/>
      </w:trPr>
      <w:tc>
        <w:tcPr>
          <w:tcW w:w="0" w:type="pct"/>
        </w:tcPr>
        <w:p w:rsidR="00EC379B" w:rsidRDefault="005E1EFC" w:rsidP="009C1E9A">
          <w:pPr>
            <w:pStyle w:val="Footer"/>
            <w:tabs>
              <w:tab w:val="clear" w:pos="4320"/>
              <w:tab w:val="clear" w:pos="8640"/>
              <w:tab w:val="left" w:pos="2865"/>
            </w:tabs>
          </w:pPr>
        </w:p>
      </w:tc>
      <w:tc>
        <w:tcPr>
          <w:tcW w:w="2395" w:type="pct"/>
        </w:tcPr>
        <w:p w:rsidR="00EC379B" w:rsidRPr="009C1E9A" w:rsidRDefault="005E1EFC" w:rsidP="009C1E9A">
          <w:pPr>
            <w:pStyle w:val="Footer"/>
            <w:tabs>
              <w:tab w:val="clear" w:pos="4320"/>
              <w:tab w:val="clear" w:pos="8640"/>
              <w:tab w:val="left" w:pos="2865"/>
            </w:tabs>
            <w:rPr>
              <w:rFonts w:ascii="Shruti" w:hAnsi="Shruti"/>
              <w:sz w:val="22"/>
            </w:rPr>
          </w:pPr>
        </w:p>
      </w:tc>
      <w:tc>
        <w:tcPr>
          <w:tcW w:w="2453" w:type="pct"/>
        </w:tcPr>
        <w:p w:rsidR="00EC379B" w:rsidRDefault="005E1EFC" w:rsidP="006D504F">
          <w:pPr>
            <w:pStyle w:val="Footer"/>
            <w:rPr>
              <w:rStyle w:val="PageNumber"/>
            </w:rPr>
          </w:pPr>
        </w:p>
        <w:p w:rsidR="00EC379B" w:rsidRDefault="005E1EFC" w:rsidP="009C1E9A">
          <w:pPr>
            <w:pStyle w:val="Footer"/>
            <w:tabs>
              <w:tab w:val="clear" w:pos="8640"/>
              <w:tab w:val="right" w:pos="9360"/>
            </w:tabs>
            <w:jc w:val="right"/>
          </w:pPr>
        </w:p>
      </w:tc>
    </w:tr>
    <w:tr w:rsidR="00D8483D" w:rsidTr="009C1E9A">
      <w:trPr>
        <w:cantSplit/>
        <w:trHeight w:val="323"/>
      </w:trPr>
      <w:tc>
        <w:tcPr>
          <w:tcW w:w="0" w:type="pct"/>
          <w:gridSpan w:val="3"/>
        </w:tcPr>
        <w:p w:rsidR="00EC379B" w:rsidRDefault="005E1EF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E1EFC" w:rsidP="009C1E9A">
          <w:pPr>
            <w:pStyle w:val="Footer"/>
            <w:tabs>
              <w:tab w:val="clear" w:pos="8640"/>
              <w:tab w:val="right" w:pos="9360"/>
            </w:tabs>
            <w:jc w:val="center"/>
          </w:pPr>
        </w:p>
      </w:tc>
    </w:tr>
  </w:tbl>
  <w:p w:rsidR="00EC379B" w:rsidRPr="00FF6F72" w:rsidRDefault="005E1EF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1EFC">
      <w:r>
        <w:separator/>
      </w:r>
    </w:p>
  </w:footnote>
  <w:footnote w:type="continuationSeparator" w:id="0">
    <w:p w:rsidR="00000000" w:rsidRDefault="005E1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3D"/>
    <w:rsid w:val="005E1EFC"/>
    <w:rsid w:val="00D84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E3E76"/>
    <w:rPr>
      <w:sz w:val="16"/>
      <w:szCs w:val="16"/>
    </w:rPr>
  </w:style>
  <w:style w:type="paragraph" w:styleId="CommentText">
    <w:name w:val="annotation text"/>
    <w:basedOn w:val="Normal"/>
    <w:link w:val="CommentTextChar"/>
    <w:rsid w:val="00EE3E76"/>
    <w:rPr>
      <w:sz w:val="20"/>
      <w:szCs w:val="20"/>
    </w:rPr>
  </w:style>
  <w:style w:type="character" w:customStyle="1" w:styleId="CommentTextChar">
    <w:name w:val="Comment Text Char"/>
    <w:basedOn w:val="DefaultParagraphFont"/>
    <w:link w:val="CommentText"/>
    <w:rsid w:val="00EE3E76"/>
  </w:style>
  <w:style w:type="paragraph" w:styleId="CommentSubject">
    <w:name w:val="annotation subject"/>
    <w:basedOn w:val="CommentText"/>
    <w:next w:val="CommentText"/>
    <w:link w:val="CommentSubjectChar"/>
    <w:rsid w:val="00EE3E76"/>
    <w:rPr>
      <w:b/>
      <w:bCs/>
    </w:rPr>
  </w:style>
  <w:style w:type="character" w:customStyle="1" w:styleId="CommentSubjectChar">
    <w:name w:val="Comment Subject Char"/>
    <w:basedOn w:val="CommentTextChar"/>
    <w:link w:val="CommentSubject"/>
    <w:rsid w:val="00EE3E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E3E76"/>
    <w:rPr>
      <w:sz w:val="16"/>
      <w:szCs w:val="16"/>
    </w:rPr>
  </w:style>
  <w:style w:type="paragraph" w:styleId="CommentText">
    <w:name w:val="annotation text"/>
    <w:basedOn w:val="Normal"/>
    <w:link w:val="CommentTextChar"/>
    <w:rsid w:val="00EE3E76"/>
    <w:rPr>
      <w:sz w:val="20"/>
      <w:szCs w:val="20"/>
    </w:rPr>
  </w:style>
  <w:style w:type="character" w:customStyle="1" w:styleId="CommentTextChar">
    <w:name w:val="Comment Text Char"/>
    <w:basedOn w:val="DefaultParagraphFont"/>
    <w:link w:val="CommentText"/>
    <w:rsid w:val="00EE3E76"/>
  </w:style>
  <w:style w:type="paragraph" w:styleId="CommentSubject">
    <w:name w:val="annotation subject"/>
    <w:basedOn w:val="CommentText"/>
    <w:next w:val="CommentText"/>
    <w:link w:val="CommentSubjectChar"/>
    <w:rsid w:val="00EE3E76"/>
    <w:rPr>
      <w:b/>
      <w:bCs/>
    </w:rPr>
  </w:style>
  <w:style w:type="character" w:customStyle="1" w:styleId="CommentSubjectChar">
    <w:name w:val="Comment Subject Char"/>
    <w:basedOn w:val="CommentTextChar"/>
    <w:link w:val="CommentSubject"/>
    <w:rsid w:val="00EE3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1657</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SB02285 (Committee Report (Unamended))</vt:lpstr>
    </vt:vector>
  </TitlesOfParts>
  <Company>State of Texas</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31933</dc:subject>
  <dc:creator>State of Texas</dc:creator>
  <dc:description>SB 2285 by Creighton-(H)Special Purpose Districts</dc:description>
  <cp:lastModifiedBy>Molly Hoffman-Bricker</cp:lastModifiedBy>
  <cp:revision>2</cp:revision>
  <cp:lastPrinted>2017-05-18T16:15:00Z</cp:lastPrinted>
  <dcterms:created xsi:type="dcterms:W3CDTF">2017-05-18T22:57:00Z</dcterms:created>
  <dcterms:modified xsi:type="dcterms:W3CDTF">2017-05-18T22:57:00Z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17.138.343</vt:lpwstr>
  </property>
</Properties>
</file>