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87" w:rsidRDefault="00EE1D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BD3251E5674B0895A4D1602EA3942E"/>
          </w:placeholder>
        </w:sdtPr>
        <w:sdtContent>
          <w:r w:rsidRPr="005C2A78">
            <w:rPr>
              <w:rFonts w:cs="Times New Roman"/>
              <w:b/>
              <w:szCs w:val="24"/>
              <w:u w:val="single"/>
            </w:rPr>
            <w:t>BILL ANALYSIS</w:t>
          </w:r>
        </w:sdtContent>
      </w:sdt>
    </w:p>
    <w:p w:rsidR="00EE1D87" w:rsidRPr="00585C31" w:rsidRDefault="00EE1D87" w:rsidP="000F1DF9">
      <w:pPr>
        <w:spacing w:after="0" w:line="240" w:lineRule="auto"/>
        <w:rPr>
          <w:rFonts w:cs="Times New Roman"/>
          <w:szCs w:val="24"/>
        </w:rPr>
      </w:pPr>
    </w:p>
    <w:p w:rsidR="00EE1D87" w:rsidRPr="00585C31" w:rsidRDefault="00EE1D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1D87" w:rsidTr="000F1DF9">
        <w:tc>
          <w:tcPr>
            <w:tcW w:w="2718" w:type="dxa"/>
          </w:tcPr>
          <w:p w:rsidR="00EE1D87" w:rsidRPr="005C2A78" w:rsidRDefault="00EE1D87" w:rsidP="006D756B">
            <w:pPr>
              <w:rPr>
                <w:rFonts w:cs="Times New Roman"/>
                <w:szCs w:val="24"/>
              </w:rPr>
            </w:pPr>
            <w:sdt>
              <w:sdtPr>
                <w:rPr>
                  <w:rFonts w:cs="Times New Roman"/>
                  <w:szCs w:val="24"/>
                </w:rPr>
                <w:alias w:val="Agency Title"/>
                <w:tag w:val="AgencyTitleContentControl"/>
                <w:id w:val="1920747753"/>
                <w:lock w:val="sdtContentLocked"/>
                <w:placeholder>
                  <w:docPart w:val="F01D69B352354CB0B25250AFB11A8E59"/>
                </w:placeholder>
              </w:sdtPr>
              <w:sdtEndPr>
                <w:rPr>
                  <w:rFonts w:cstheme="minorBidi"/>
                  <w:szCs w:val="22"/>
                </w:rPr>
              </w:sdtEndPr>
              <w:sdtContent>
                <w:r>
                  <w:rPr>
                    <w:rFonts w:cs="Times New Roman"/>
                    <w:szCs w:val="24"/>
                  </w:rPr>
                  <w:t>Senate Research Center</w:t>
                </w:r>
              </w:sdtContent>
            </w:sdt>
          </w:p>
        </w:tc>
        <w:tc>
          <w:tcPr>
            <w:tcW w:w="6858" w:type="dxa"/>
          </w:tcPr>
          <w:p w:rsidR="00EE1D87" w:rsidRPr="00FF6471" w:rsidRDefault="00EE1D87" w:rsidP="000F1DF9">
            <w:pPr>
              <w:jc w:val="right"/>
              <w:rPr>
                <w:rFonts w:cs="Times New Roman"/>
                <w:szCs w:val="24"/>
              </w:rPr>
            </w:pPr>
            <w:sdt>
              <w:sdtPr>
                <w:rPr>
                  <w:rFonts w:cs="Times New Roman"/>
                  <w:szCs w:val="24"/>
                </w:rPr>
                <w:alias w:val="Bill Number"/>
                <w:tag w:val="BillNumberOne"/>
                <w:id w:val="-410784069"/>
                <w:lock w:val="sdtContentLocked"/>
                <w:placeholder>
                  <w:docPart w:val="010E2A12D4DC4CDDBF79F52D4CC77CB6"/>
                </w:placeholder>
              </w:sdtPr>
              <w:sdtContent>
                <w:r>
                  <w:rPr>
                    <w:rFonts w:cs="Times New Roman"/>
                    <w:szCs w:val="24"/>
                  </w:rPr>
                  <w:t>C.S.S.J.R. 34</w:t>
                </w:r>
              </w:sdtContent>
            </w:sdt>
          </w:p>
        </w:tc>
      </w:tr>
      <w:tr w:rsidR="00EE1D87" w:rsidTr="000F1DF9">
        <w:sdt>
          <w:sdtPr>
            <w:rPr>
              <w:rFonts w:cs="Times New Roman"/>
              <w:szCs w:val="24"/>
            </w:rPr>
            <w:alias w:val="TLCNumber"/>
            <w:tag w:val="TLCNumber"/>
            <w:id w:val="-542600604"/>
            <w:lock w:val="sdtLocked"/>
            <w:placeholder>
              <w:docPart w:val="C814F5132C434BD187C337F02B8E3522"/>
            </w:placeholder>
          </w:sdtPr>
          <w:sdtContent>
            <w:tc>
              <w:tcPr>
                <w:tcW w:w="2718" w:type="dxa"/>
              </w:tcPr>
              <w:p w:rsidR="00EE1D87" w:rsidRPr="000F1DF9" w:rsidRDefault="00EE1D87" w:rsidP="00C65088">
                <w:pPr>
                  <w:rPr>
                    <w:rFonts w:cs="Times New Roman"/>
                    <w:szCs w:val="24"/>
                  </w:rPr>
                </w:pPr>
                <w:r>
                  <w:rPr>
                    <w:rFonts w:cs="Times New Roman"/>
                    <w:szCs w:val="24"/>
                  </w:rPr>
                  <w:t>85R21666 TJB-D</w:t>
                </w:r>
              </w:p>
            </w:tc>
          </w:sdtContent>
        </w:sdt>
        <w:tc>
          <w:tcPr>
            <w:tcW w:w="6858" w:type="dxa"/>
          </w:tcPr>
          <w:p w:rsidR="00EE1D87" w:rsidRPr="005C2A78" w:rsidRDefault="00EE1D87" w:rsidP="006D756B">
            <w:pPr>
              <w:jc w:val="right"/>
              <w:rPr>
                <w:rFonts w:cs="Times New Roman"/>
                <w:szCs w:val="24"/>
              </w:rPr>
            </w:pPr>
            <w:sdt>
              <w:sdtPr>
                <w:rPr>
                  <w:rFonts w:cs="Times New Roman"/>
                  <w:szCs w:val="24"/>
                </w:rPr>
                <w:alias w:val="Author Label"/>
                <w:tag w:val="By"/>
                <w:id w:val="72399597"/>
                <w:lock w:val="sdtLocked"/>
                <w:placeholder>
                  <w:docPart w:val="A55A8BE08DB7425C8E46549EF98946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7D0398F8974136BE05AE23D4E4548D"/>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B62B6630D4B548309A75CC7484C2EB4D"/>
                </w:placeholder>
                <w:showingPlcHdr/>
              </w:sdtPr>
              <w:sdtContent/>
            </w:sdt>
          </w:p>
        </w:tc>
      </w:tr>
      <w:tr w:rsidR="00EE1D87" w:rsidTr="000F1DF9">
        <w:tc>
          <w:tcPr>
            <w:tcW w:w="2718" w:type="dxa"/>
          </w:tcPr>
          <w:p w:rsidR="00EE1D87" w:rsidRPr="00BC7495" w:rsidRDefault="00EE1D87" w:rsidP="000F1DF9">
            <w:pPr>
              <w:rPr>
                <w:rFonts w:cs="Times New Roman"/>
                <w:szCs w:val="24"/>
              </w:rPr>
            </w:pPr>
          </w:p>
        </w:tc>
        <w:sdt>
          <w:sdtPr>
            <w:rPr>
              <w:rFonts w:cs="Times New Roman"/>
              <w:szCs w:val="24"/>
            </w:rPr>
            <w:alias w:val="Committee"/>
            <w:tag w:val="Committee"/>
            <w:id w:val="1914272295"/>
            <w:lock w:val="sdtContentLocked"/>
            <w:placeholder>
              <w:docPart w:val="8FB8109F89AD448484EAE51315B4C8E4"/>
            </w:placeholder>
          </w:sdtPr>
          <w:sdtContent>
            <w:tc>
              <w:tcPr>
                <w:tcW w:w="6858" w:type="dxa"/>
              </w:tcPr>
              <w:p w:rsidR="00EE1D87" w:rsidRPr="00FF6471" w:rsidRDefault="00EE1D87" w:rsidP="000F1DF9">
                <w:pPr>
                  <w:jc w:val="right"/>
                  <w:rPr>
                    <w:rFonts w:cs="Times New Roman"/>
                    <w:szCs w:val="24"/>
                  </w:rPr>
                </w:pPr>
                <w:r>
                  <w:rPr>
                    <w:rFonts w:cs="Times New Roman"/>
                    <w:szCs w:val="24"/>
                  </w:rPr>
                  <w:t>State Affairs</w:t>
                </w:r>
              </w:p>
            </w:tc>
          </w:sdtContent>
        </w:sdt>
      </w:tr>
      <w:tr w:rsidR="00EE1D87" w:rsidTr="000F1DF9">
        <w:tc>
          <w:tcPr>
            <w:tcW w:w="2718" w:type="dxa"/>
          </w:tcPr>
          <w:p w:rsidR="00EE1D87" w:rsidRPr="00BC7495" w:rsidRDefault="00EE1D87" w:rsidP="000F1DF9">
            <w:pPr>
              <w:rPr>
                <w:rFonts w:cs="Times New Roman"/>
                <w:szCs w:val="24"/>
              </w:rPr>
            </w:pPr>
          </w:p>
        </w:tc>
        <w:sdt>
          <w:sdtPr>
            <w:rPr>
              <w:rFonts w:cs="Times New Roman"/>
              <w:szCs w:val="24"/>
            </w:rPr>
            <w:alias w:val="Date"/>
            <w:tag w:val="DateContentControl"/>
            <w:id w:val="1178081906"/>
            <w:lock w:val="sdtLocked"/>
            <w:placeholder>
              <w:docPart w:val="A46C65F0973244F19B8ACCE8E523D275"/>
            </w:placeholder>
            <w:date w:fullDate="2017-04-10T00:00:00Z">
              <w:dateFormat w:val="M/d/yyyy"/>
              <w:lid w:val="en-US"/>
              <w:storeMappedDataAs w:val="dateTime"/>
              <w:calendar w:val="gregorian"/>
            </w:date>
          </w:sdtPr>
          <w:sdtContent>
            <w:tc>
              <w:tcPr>
                <w:tcW w:w="6858" w:type="dxa"/>
              </w:tcPr>
              <w:p w:rsidR="00EE1D87" w:rsidRPr="00FF6471" w:rsidRDefault="00EE1D87" w:rsidP="002A2B2A">
                <w:pPr>
                  <w:jc w:val="right"/>
                  <w:rPr>
                    <w:rFonts w:cs="Times New Roman"/>
                    <w:szCs w:val="24"/>
                  </w:rPr>
                </w:pPr>
                <w:r>
                  <w:rPr>
                    <w:rFonts w:cs="Times New Roman"/>
                    <w:szCs w:val="24"/>
                  </w:rPr>
                  <w:t>4/10/2017</w:t>
                </w:r>
              </w:p>
            </w:tc>
          </w:sdtContent>
        </w:sdt>
      </w:tr>
      <w:tr w:rsidR="00EE1D87" w:rsidTr="000F1DF9">
        <w:tc>
          <w:tcPr>
            <w:tcW w:w="2718" w:type="dxa"/>
          </w:tcPr>
          <w:p w:rsidR="00EE1D87" w:rsidRPr="00BC7495" w:rsidRDefault="00EE1D87" w:rsidP="000F1DF9">
            <w:pPr>
              <w:rPr>
                <w:rFonts w:cs="Times New Roman"/>
                <w:szCs w:val="24"/>
              </w:rPr>
            </w:pPr>
          </w:p>
        </w:tc>
        <w:sdt>
          <w:sdtPr>
            <w:rPr>
              <w:rFonts w:cs="Times New Roman"/>
              <w:szCs w:val="24"/>
            </w:rPr>
            <w:alias w:val="BA Version"/>
            <w:tag w:val="BAVersion"/>
            <w:id w:val="-1685590809"/>
            <w:lock w:val="sdtContentLocked"/>
            <w:placeholder>
              <w:docPart w:val="E90A3B031E7044EE97D3E3B104BF24E5"/>
            </w:placeholder>
          </w:sdtPr>
          <w:sdtContent>
            <w:tc>
              <w:tcPr>
                <w:tcW w:w="6858" w:type="dxa"/>
              </w:tcPr>
              <w:p w:rsidR="00EE1D87" w:rsidRPr="00FF6471" w:rsidRDefault="00EE1D87" w:rsidP="000F1DF9">
                <w:pPr>
                  <w:jc w:val="right"/>
                  <w:rPr>
                    <w:rFonts w:cs="Times New Roman"/>
                    <w:szCs w:val="24"/>
                  </w:rPr>
                </w:pPr>
                <w:r>
                  <w:rPr>
                    <w:rFonts w:cs="Times New Roman"/>
                    <w:szCs w:val="24"/>
                  </w:rPr>
                  <w:t>Committee Report (Substituted)</w:t>
                </w:r>
              </w:p>
            </w:tc>
          </w:sdtContent>
        </w:sdt>
      </w:tr>
    </w:tbl>
    <w:p w:rsidR="00EE1D87" w:rsidRPr="00FF6471" w:rsidRDefault="00EE1D87" w:rsidP="000F1DF9">
      <w:pPr>
        <w:spacing w:after="0" w:line="240" w:lineRule="auto"/>
        <w:rPr>
          <w:rFonts w:cs="Times New Roman"/>
          <w:szCs w:val="24"/>
        </w:rPr>
      </w:pPr>
    </w:p>
    <w:p w:rsidR="00EE1D87" w:rsidRPr="00FF6471" w:rsidRDefault="00EE1D87" w:rsidP="000F1DF9">
      <w:pPr>
        <w:spacing w:after="0" w:line="240" w:lineRule="auto"/>
        <w:rPr>
          <w:rFonts w:cs="Times New Roman"/>
          <w:szCs w:val="24"/>
        </w:rPr>
      </w:pPr>
    </w:p>
    <w:p w:rsidR="00EE1D87" w:rsidRPr="00FF6471" w:rsidRDefault="00EE1D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CE128CC2194744AB301A5402873D71"/>
        </w:placeholder>
      </w:sdtPr>
      <w:sdtContent>
        <w:p w:rsidR="00EE1D87" w:rsidRDefault="00EE1D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E003D72EE0492ABBF6CED0D411EC71"/>
        </w:placeholder>
      </w:sdtPr>
      <w:sdtContent>
        <w:p w:rsidR="00EE1D87" w:rsidRDefault="00EE1D87" w:rsidP="00761E87">
          <w:pPr>
            <w:pStyle w:val="NormalWeb"/>
            <w:spacing w:before="0" w:beforeAutospacing="0" w:after="0" w:afterAutospacing="0"/>
            <w:jc w:val="both"/>
            <w:divId w:val="509683872"/>
            <w:rPr>
              <w:rFonts w:eastAsia="Times New Roman" w:cstheme="minorBidi"/>
              <w:bCs/>
              <w:szCs w:val="22"/>
            </w:rPr>
          </w:pPr>
        </w:p>
        <w:p w:rsidR="00EE1D87" w:rsidRDefault="00EE1D87" w:rsidP="00761E87">
          <w:pPr>
            <w:pStyle w:val="NormalWeb"/>
            <w:spacing w:before="0" w:beforeAutospacing="0" w:after="0" w:afterAutospacing="0"/>
            <w:jc w:val="both"/>
            <w:divId w:val="509683872"/>
          </w:pPr>
          <w:r w:rsidRPr="00761E87">
            <w:t>Article XVI, Section 17, Texas Constitution, allows for all officers within the state to continue to perform the duties of their offices until their successors are duly qualified. This provision is also known as the holdover provision. The holdover provision is a safeguard preventing vacancies and ensuring continuation of functions, but has been used in the past to serve as an undue extension of terms in office.</w:t>
          </w:r>
        </w:p>
        <w:p w:rsidR="00EE1D87" w:rsidRPr="00761E87" w:rsidRDefault="00EE1D87" w:rsidP="00761E87">
          <w:pPr>
            <w:pStyle w:val="NormalWeb"/>
            <w:spacing w:before="0" w:beforeAutospacing="0" w:after="0" w:afterAutospacing="0"/>
            <w:jc w:val="both"/>
            <w:divId w:val="509683872"/>
          </w:pPr>
        </w:p>
        <w:p w:rsidR="00EE1D87" w:rsidRDefault="00EE1D87" w:rsidP="00761E87">
          <w:pPr>
            <w:pStyle w:val="NormalWeb"/>
            <w:spacing w:before="0" w:beforeAutospacing="0" w:after="0" w:afterAutospacing="0"/>
            <w:jc w:val="both"/>
            <w:divId w:val="509683872"/>
          </w:pPr>
          <w:r w:rsidRPr="00761E87">
            <w:t>S.J.R. 34 proposes a constitutional amendment to modify the holdover provisions to make it clear that if an officer's term expires when the legislature is not convened in regular session, that the officer will continue to serve until the last day of the next regular session of the legislature. If the officer is not re-appointed or if someone new is not appointed before the last day of the next legislative session, the position will be vacant.</w:t>
          </w:r>
        </w:p>
        <w:p w:rsidR="00EE1D87" w:rsidRPr="00761E87" w:rsidRDefault="00EE1D87" w:rsidP="00761E87">
          <w:pPr>
            <w:pStyle w:val="NormalWeb"/>
            <w:spacing w:before="0" w:beforeAutospacing="0" w:after="0" w:afterAutospacing="0"/>
            <w:jc w:val="both"/>
            <w:divId w:val="509683872"/>
          </w:pPr>
        </w:p>
        <w:p w:rsidR="00EE1D87" w:rsidRDefault="00EE1D87" w:rsidP="00761E87">
          <w:pPr>
            <w:pStyle w:val="NormalWeb"/>
            <w:spacing w:before="0" w:beforeAutospacing="0" w:after="0" w:afterAutospacing="0"/>
            <w:jc w:val="both"/>
            <w:divId w:val="509683872"/>
          </w:pPr>
          <w:r w:rsidRPr="00761E87">
            <w:t>S.J.R. 34 also seeks to make it clear that if a term expires when the legislature is convened in regular session, the officer will continue to serve until the last day of that regular session and the position will be vacant if no action is taken before the last day of the legislative session.</w:t>
          </w:r>
        </w:p>
        <w:p w:rsidR="00EE1D87" w:rsidRPr="00761E87" w:rsidRDefault="00EE1D87" w:rsidP="00761E87">
          <w:pPr>
            <w:pStyle w:val="NormalWeb"/>
            <w:spacing w:before="0" w:beforeAutospacing="0" w:after="0" w:afterAutospacing="0"/>
            <w:jc w:val="both"/>
            <w:divId w:val="509683872"/>
          </w:pPr>
        </w:p>
        <w:p w:rsidR="00EE1D87" w:rsidRPr="00761E87" w:rsidRDefault="00EE1D87" w:rsidP="00761E87">
          <w:pPr>
            <w:pStyle w:val="NormalWeb"/>
            <w:spacing w:before="0" w:beforeAutospacing="0" w:after="0" w:afterAutospacing="0"/>
            <w:jc w:val="both"/>
            <w:divId w:val="509683872"/>
          </w:pPr>
          <w:r w:rsidRPr="00761E87">
            <w:t>These provisions will only apply to an appointive office that is filled by appointment of the governor with the advice and consent of the senate. (Original Author’s / Sponsor’s Statement of Intent)</w:t>
          </w:r>
        </w:p>
        <w:p w:rsidR="00EE1D87" w:rsidRPr="00D70925" w:rsidRDefault="00EE1D87" w:rsidP="00761E87">
          <w:pPr>
            <w:spacing w:after="0" w:line="240" w:lineRule="auto"/>
            <w:jc w:val="both"/>
            <w:rPr>
              <w:rFonts w:eastAsia="Times New Roman" w:cs="Times New Roman"/>
              <w:bCs/>
              <w:szCs w:val="24"/>
            </w:rPr>
          </w:pPr>
        </w:p>
      </w:sdtContent>
    </w:sdt>
    <w:p w:rsidR="00EE1D87" w:rsidRDefault="00EE1D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C.S.S.J.R. 34 </w:t>
      </w:r>
      <w:bookmarkStart w:id="1" w:name="AmendsCurrentLaw"/>
      <w:bookmarkEnd w:id="1"/>
      <w:r>
        <w:rPr>
          <w:rFonts w:cs="Times New Roman"/>
          <w:szCs w:val="24"/>
        </w:rPr>
        <w:t xml:space="preserve">proposes a constitutional amendment limiting the service of certain officeholders after the expiration of the person's term of office. </w:t>
      </w:r>
    </w:p>
    <w:p w:rsidR="00EE1D87" w:rsidRPr="005C6E35" w:rsidRDefault="00EE1D87" w:rsidP="000F1DF9">
      <w:pPr>
        <w:spacing w:after="0" w:line="240" w:lineRule="auto"/>
        <w:jc w:val="both"/>
        <w:rPr>
          <w:rFonts w:eastAsia="Times New Roman" w:cs="Times New Roman"/>
          <w:szCs w:val="24"/>
        </w:rPr>
      </w:pPr>
    </w:p>
    <w:p w:rsidR="00EE1D87" w:rsidRPr="005C2A78" w:rsidRDefault="00EE1D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A7A1FBAA4841B784BF55ED286A9093"/>
          </w:placeholder>
        </w:sdtPr>
        <w:sdtContent>
          <w:r>
            <w:rPr>
              <w:rFonts w:eastAsia="Times New Roman" w:cs="Times New Roman"/>
              <w:b/>
              <w:szCs w:val="24"/>
              <w:u w:val="single"/>
            </w:rPr>
            <w:t>RULEMAKING AUTHORITY</w:t>
          </w:r>
        </w:sdtContent>
      </w:sdt>
    </w:p>
    <w:p w:rsidR="00EE1D87" w:rsidRPr="006529C4" w:rsidRDefault="00EE1D87" w:rsidP="00774EC7">
      <w:pPr>
        <w:spacing w:after="0" w:line="240" w:lineRule="auto"/>
        <w:jc w:val="both"/>
        <w:rPr>
          <w:rFonts w:cs="Times New Roman"/>
          <w:szCs w:val="24"/>
        </w:rPr>
      </w:pPr>
    </w:p>
    <w:p w:rsidR="00EE1D87" w:rsidRPr="006529C4" w:rsidRDefault="00EE1D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1D87" w:rsidRPr="006529C4" w:rsidRDefault="00EE1D87" w:rsidP="00774EC7">
      <w:pPr>
        <w:spacing w:after="0" w:line="240" w:lineRule="auto"/>
        <w:jc w:val="both"/>
        <w:rPr>
          <w:rFonts w:cs="Times New Roman"/>
          <w:szCs w:val="24"/>
        </w:rPr>
      </w:pPr>
    </w:p>
    <w:p w:rsidR="00EE1D87" w:rsidRPr="005C2A78" w:rsidRDefault="00EE1D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BC5E8AADDF40A5BE2FDDD0277EFC94"/>
          </w:placeholder>
        </w:sdtPr>
        <w:sdtContent>
          <w:r>
            <w:rPr>
              <w:rFonts w:eastAsia="Times New Roman" w:cs="Times New Roman"/>
              <w:b/>
              <w:szCs w:val="24"/>
              <w:u w:val="single"/>
            </w:rPr>
            <w:t>SECTION BY SECTION ANALYSIS</w:t>
          </w:r>
        </w:sdtContent>
      </w:sdt>
    </w:p>
    <w:p w:rsidR="00EE1D87" w:rsidRPr="005C2A78" w:rsidRDefault="00EE1D87" w:rsidP="000F1DF9">
      <w:pPr>
        <w:spacing w:after="0" w:line="240" w:lineRule="auto"/>
        <w:jc w:val="both"/>
        <w:rPr>
          <w:rFonts w:eastAsia="Times New Roman" w:cs="Times New Roman"/>
          <w:szCs w:val="24"/>
        </w:rPr>
      </w:pPr>
    </w:p>
    <w:p w:rsidR="00EE1D87" w:rsidRDefault="00EE1D8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 Article XVI, Texas Constitution, as follows:</w:t>
      </w:r>
    </w:p>
    <w:p w:rsidR="00EE1D87" w:rsidRDefault="00EE1D87" w:rsidP="000F1DF9">
      <w:pPr>
        <w:spacing w:after="0" w:line="240" w:lineRule="auto"/>
        <w:jc w:val="both"/>
        <w:rPr>
          <w:rFonts w:eastAsia="Times New Roman" w:cs="Times New Roman"/>
          <w:szCs w:val="24"/>
        </w:rPr>
      </w:pPr>
    </w:p>
    <w:p w:rsidR="00EE1D87" w:rsidRDefault="00EE1D87" w:rsidP="005C6E35">
      <w:pPr>
        <w:spacing w:after="0" w:line="240" w:lineRule="auto"/>
        <w:ind w:left="720"/>
        <w:jc w:val="both"/>
        <w:rPr>
          <w:rFonts w:eastAsia="Times New Roman" w:cs="Times New Roman"/>
          <w:szCs w:val="24"/>
        </w:rPr>
      </w:pPr>
      <w:r>
        <w:rPr>
          <w:rFonts w:eastAsia="Times New Roman" w:cs="Times New Roman"/>
          <w:szCs w:val="24"/>
        </w:rPr>
        <w:t>Sec. 17. (a) Requires, except as provided by Subsection (b) of this section, all officers of this State, rather than all officers within this State, to continue to perform the duties of their offices until their successors are duly qualified. Makes nonsubstantive changes.</w:t>
      </w:r>
    </w:p>
    <w:p w:rsidR="00EE1D87" w:rsidRDefault="00EE1D87" w:rsidP="005C6E35">
      <w:pPr>
        <w:spacing w:after="0" w:line="240" w:lineRule="auto"/>
        <w:ind w:left="720"/>
        <w:jc w:val="both"/>
        <w:rPr>
          <w:rFonts w:eastAsia="Times New Roman" w:cs="Times New Roman"/>
          <w:szCs w:val="24"/>
        </w:rPr>
      </w:pPr>
    </w:p>
    <w:p w:rsidR="00EE1D87" w:rsidRPr="005C2A78" w:rsidRDefault="00EE1D87" w:rsidP="00100869">
      <w:pPr>
        <w:spacing w:after="0" w:line="240" w:lineRule="auto"/>
        <w:ind w:left="1440"/>
        <w:jc w:val="both"/>
        <w:rPr>
          <w:rFonts w:eastAsia="Times New Roman" w:cs="Times New Roman"/>
          <w:szCs w:val="24"/>
        </w:rPr>
      </w:pPr>
      <w:r>
        <w:rPr>
          <w:rFonts w:eastAsia="Times New Roman" w:cs="Times New Roman"/>
          <w:szCs w:val="24"/>
        </w:rPr>
        <w:t xml:space="preserve">(b) Provides that, following the expiration of a term of an appointive office that is filled by appointment of the Governor with the advice and consent of the Senate and that is not an office for which the officer receives a salary, the period for which the officer will continue to perform the duties of office under Subsection (a) of this section ends on the last day of the first regular session of the Legislature that begins after the expiration of the term. </w:t>
      </w:r>
    </w:p>
    <w:p w:rsidR="00EE1D87" w:rsidRPr="005C2A78" w:rsidRDefault="00EE1D87" w:rsidP="000F1DF9">
      <w:pPr>
        <w:spacing w:after="0" w:line="240" w:lineRule="auto"/>
        <w:jc w:val="both"/>
        <w:rPr>
          <w:rFonts w:eastAsia="Times New Roman" w:cs="Times New Roman"/>
          <w:szCs w:val="24"/>
        </w:rPr>
      </w:pPr>
    </w:p>
    <w:p w:rsidR="00EE1D87" w:rsidRPr="005C2A78" w:rsidRDefault="00EE1D8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proposed constitutional amendment to be submitted to the voters at an election to be held November 7, 2017. Sets forth the required language of the ballot.</w:t>
      </w:r>
    </w:p>
    <w:sectPr w:rsidR="00EE1D87"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DD" w:rsidRDefault="003139DD" w:rsidP="000F1DF9">
      <w:pPr>
        <w:spacing w:after="0" w:line="240" w:lineRule="auto"/>
      </w:pPr>
      <w:r>
        <w:separator/>
      </w:r>
    </w:p>
  </w:endnote>
  <w:endnote w:type="continuationSeparator" w:id="0">
    <w:p w:rsidR="003139DD" w:rsidRDefault="003139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39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1D8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1D87">
                <w:rPr>
                  <w:sz w:val="20"/>
                  <w:szCs w:val="20"/>
                </w:rPr>
                <w:t>C.S.S.J.R. 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1D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39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1D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1D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DD" w:rsidRDefault="003139DD" w:rsidP="000F1DF9">
      <w:pPr>
        <w:spacing w:after="0" w:line="240" w:lineRule="auto"/>
      </w:pPr>
      <w:r>
        <w:separator/>
      </w:r>
    </w:p>
  </w:footnote>
  <w:footnote w:type="continuationSeparator" w:id="0">
    <w:p w:rsidR="003139DD" w:rsidRDefault="003139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39DD"/>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1D8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1D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1D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77C9" w:rsidP="00A477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BD3251E5674B0895A4D1602EA3942E"/>
        <w:category>
          <w:name w:val="General"/>
          <w:gallery w:val="placeholder"/>
        </w:category>
        <w:types>
          <w:type w:val="bbPlcHdr"/>
        </w:types>
        <w:behaviors>
          <w:behavior w:val="content"/>
        </w:behaviors>
        <w:guid w:val="{2F6C1ABD-A5DD-48E6-BAC6-BC4B419FC241}"/>
      </w:docPartPr>
      <w:docPartBody>
        <w:p w:rsidR="00000000" w:rsidRDefault="00744513"/>
      </w:docPartBody>
    </w:docPart>
    <w:docPart>
      <w:docPartPr>
        <w:name w:val="F01D69B352354CB0B25250AFB11A8E59"/>
        <w:category>
          <w:name w:val="General"/>
          <w:gallery w:val="placeholder"/>
        </w:category>
        <w:types>
          <w:type w:val="bbPlcHdr"/>
        </w:types>
        <w:behaviors>
          <w:behavior w:val="content"/>
        </w:behaviors>
        <w:guid w:val="{0008F2E5-009B-4F3C-B6F8-EE7D271F2B9D}"/>
      </w:docPartPr>
      <w:docPartBody>
        <w:p w:rsidR="00000000" w:rsidRDefault="00744513"/>
      </w:docPartBody>
    </w:docPart>
    <w:docPart>
      <w:docPartPr>
        <w:name w:val="010E2A12D4DC4CDDBF79F52D4CC77CB6"/>
        <w:category>
          <w:name w:val="General"/>
          <w:gallery w:val="placeholder"/>
        </w:category>
        <w:types>
          <w:type w:val="bbPlcHdr"/>
        </w:types>
        <w:behaviors>
          <w:behavior w:val="content"/>
        </w:behaviors>
        <w:guid w:val="{0EE72D73-EF1F-433A-8358-036E944B181F}"/>
      </w:docPartPr>
      <w:docPartBody>
        <w:p w:rsidR="00000000" w:rsidRDefault="00744513"/>
      </w:docPartBody>
    </w:docPart>
    <w:docPart>
      <w:docPartPr>
        <w:name w:val="C814F5132C434BD187C337F02B8E3522"/>
        <w:category>
          <w:name w:val="General"/>
          <w:gallery w:val="placeholder"/>
        </w:category>
        <w:types>
          <w:type w:val="bbPlcHdr"/>
        </w:types>
        <w:behaviors>
          <w:behavior w:val="content"/>
        </w:behaviors>
        <w:guid w:val="{B582142C-824A-4D3E-81A9-7E8695972540}"/>
      </w:docPartPr>
      <w:docPartBody>
        <w:p w:rsidR="00000000" w:rsidRDefault="00744513"/>
      </w:docPartBody>
    </w:docPart>
    <w:docPart>
      <w:docPartPr>
        <w:name w:val="A55A8BE08DB7425C8E46549EF9894664"/>
        <w:category>
          <w:name w:val="General"/>
          <w:gallery w:val="placeholder"/>
        </w:category>
        <w:types>
          <w:type w:val="bbPlcHdr"/>
        </w:types>
        <w:behaviors>
          <w:behavior w:val="content"/>
        </w:behaviors>
        <w:guid w:val="{FA251E21-CAE3-4718-A26D-320EC81FE634}"/>
      </w:docPartPr>
      <w:docPartBody>
        <w:p w:rsidR="00000000" w:rsidRDefault="00744513"/>
      </w:docPartBody>
    </w:docPart>
    <w:docPart>
      <w:docPartPr>
        <w:name w:val="827D0398F8974136BE05AE23D4E4548D"/>
        <w:category>
          <w:name w:val="General"/>
          <w:gallery w:val="placeholder"/>
        </w:category>
        <w:types>
          <w:type w:val="bbPlcHdr"/>
        </w:types>
        <w:behaviors>
          <w:behavior w:val="content"/>
        </w:behaviors>
        <w:guid w:val="{8A0A152B-52A4-4C10-BDF8-6F3BB2ECAB4C}"/>
      </w:docPartPr>
      <w:docPartBody>
        <w:p w:rsidR="00000000" w:rsidRDefault="00744513"/>
      </w:docPartBody>
    </w:docPart>
    <w:docPart>
      <w:docPartPr>
        <w:name w:val="B62B6630D4B548309A75CC7484C2EB4D"/>
        <w:category>
          <w:name w:val="General"/>
          <w:gallery w:val="placeholder"/>
        </w:category>
        <w:types>
          <w:type w:val="bbPlcHdr"/>
        </w:types>
        <w:behaviors>
          <w:behavior w:val="content"/>
        </w:behaviors>
        <w:guid w:val="{AB380721-9823-4E40-BFCA-D141539EAAF5}"/>
      </w:docPartPr>
      <w:docPartBody>
        <w:p w:rsidR="00000000" w:rsidRDefault="00744513"/>
      </w:docPartBody>
    </w:docPart>
    <w:docPart>
      <w:docPartPr>
        <w:name w:val="8FB8109F89AD448484EAE51315B4C8E4"/>
        <w:category>
          <w:name w:val="General"/>
          <w:gallery w:val="placeholder"/>
        </w:category>
        <w:types>
          <w:type w:val="bbPlcHdr"/>
        </w:types>
        <w:behaviors>
          <w:behavior w:val="content"/>
        </w:behaviors>
        <w:guid w:val="{DA0F9C48-96D1-4EA3-81E0-95250E20534A}"/>
      </w:docPartPr>
      <w:docPartBody>
        <w:p w:rsidR="00000000" w:rsidRDefault="00744513"/>
      </w:docPartBody>
    </w:docPart>
    <w:docPart>
      <w:docPartPr>
        <w:name w:val="A46C65F0973244F19B8ACCE8E523D275"/>
        <w:category>
          <w:name w:val="General"/>
          <w:gallery w:val="placeholder"/>
        </w:category>
        <w:types>
          <w:type w:val="bbPlcHdr"/>
        </w:types>
        <w:behaviors>
          <w:behavior w:val="content"/>
        </w:behaviors>
        <w:guid w:val="{8631F80A-B22D-42F9-B9CC-1A9DCAA1EBF9}"/>
      </w:docPartPr>
      <w:docPartBody>
        <w:p w:rsidR="00000000" w:rsidRDefault="00A477C9" w:rsidP="00A477C9">
          <w:pPr>
            <w:pStyle w:val="A46C65F0973244F19B8ACCE8E523D275"/>
          </w:pPr>
          <w:r w:rsidRPr="00A30DD1">
            <w:rPr>
              <w:rStyle w:val="PlaceholderText"/>
            </w:rPr>
            <w:t>Click here to enter a date.</w:t>
          </w:r>
        </w:p>
      </w:docPartBody>
    </w:docPart>
    <w:docPart>
      <w:docPartPr>
        <w:name w:val="E90A3B031E7044EE97D3E3B104BF24E5"/>
        <w:category>
          <w:name w:val="General"/>
          <w:gallery w:val="placeholder"/>
        </w:category>
        <w:types>
          <w:type w:val="bbPlcHdr"/>
        </w:types>
        <w:behaviors>
          <w:behavior w:val="content"/>
        </w:behaviors>
        <w:guid w:val="{9C4F69AB-8B14-4907-9FDB-0D0EC5033AC9}"/>
      </w:docPartPr>
      <w:docPartBody>
        <w:p w:rsidR="00000000" w:rsidRDefault="00744513"/>
      </w:docPartBody>
    </w:docPart>
    <w:docPart>
      <w:docPartPr>
        <w:name w:val="A3CE128CC2194744AB301A5402873D71"/>
        <w:category>
          <w:name w:val="General"/>
          <w:gallery w:val="placeholder"/>
        </w:category>
        <w:types>
          <w:type w:val="bbPlcHdr"/>
        </w:types>
        <w:behaviors>
          <w:behavior w:val="content"/>
        </w:behaviors>
        <w:guid w:val="{2244D7FE-FC9A-4B63-BD35-75182DF0AC88}"/>
      </w:docPartPr>
      <w:docPartBody>
        <w:p w:rsidR="00000000" w:rsidRDefault="00744513"/>
      </w:docPartBody>
    </w:docPart>
    <w:docPart>
      <w:docPartPr>
        <w:name w:val="ECE003D72EE0492ABBF6CED0D411EC71"/>
        <w:category>
          <w:name w:val="General"/>
          <w:gallery w:val="placeholder"/>
        </w:category>
        <w:types>
          <w:type w:val="bbPlcHdr"/>
        </w:types>
        <w:behaviors>
          <w:behavior w:val="content"/>
        </w:behaviors>
        <w:guid w:val="{11DB3984-0ACB-4CD3-9FE8-1696661E18D4}"/>
      </w:docPartPr>
      <w:docPartBody>
        <w:p w:rsidR="00000000" w:rsidRDefault="00A477C9" w:rsidP="00A477C9">
          <w:pPr>
            <w:pStyle w:val="ECE003D72EE0492ABBF6CED0D411EC71"/>
          </w:pPr>
          <w:r>
            <w:rPr>
              <w:rFonts w:eastAsia="Times New Roman" w:cs="Times New Roman"/>
              <w:bCs/>
              <w:szCs w:val="24"/>
            </w:rPr>
            <w:t xml:space="preserve"> </w:t>
          </w:r>
        </w:p>
      </w:docPartBody>
    </w:docPart>
    <w:docPart>
      <w:docPartPr>
        <w:name w:val="D6A7A1FBAA4841B784BF55ED286A9093"/>
        <w:category>
          <w:name w:val="General"/>
          <w:gallery w:val="placeholder"/>
        </w:category>
        <w:types>
          <w:type w:val="bbPlcHdr"/>
        </w:types>
        <w:behaviors>
          <w:behavior w:val="content"/>
        </w:behaviors>
        <w:guid w:val="{C8189687-F756-4230-BA99-B2E3CC3126EA}"/>
      </w:docPartPr>
      <w:docPartBody>
        <w:p w:rsidR="00000000" w:rsidRDefault="00744513"/>
      </w:docPartBody>
    </w:docPart>
    <w:docPart>
      <w:docPartPr>
        <w:name w:val="ABBC5E8AADDF40A5BE2FDDD0277EFC94"/>
        <w:category>
          <w:name w:val="General"/>
          <w:gallery w:val="placeholder"/>
        </w:category>
        <w:types>
          <w:type w:val="bbPlcHdr"/>
        </w:types>
        <w:behaviors>
          <w:behavior w:val="content"/>
        </w:behaviors>
        <w:guid w:val="{9E0FC233-17D7-44C5-A451-E0AA0982DD41}"/>
      </w:docPartPr>
      <w:docPartBody>
        <w:p w:rsidR="00000000" w:rsidRDefault="007445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4513"/>
    <w:rsid w:val="008C55F7"/>
    <w:rsid w:val="0090598B"/>
    <w:rsid w:val="00984D6C"/>
    <w:rsid w:val="00A477C9"/>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7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77C9"/>
    <w:rPr>
      <w:rFonts w:ascii="Times New Roman" w:hAnsi="Times New Roman"/>
      <w:sz w:val="24"/>
    </w:rPr>
  </w:style>
  <w:style w:type="paragraph" w:customStyle="1" w:styleId="487D89B4F8B34DB4967D41FE18F7F88D7">
    <w:name w:val="487D89B4F8B34DB4967D41FE18F7F88D7"/>
    <w:rsid w:val="00A477C9"/>
    <w:rPr>
      <w:rFonts w:ascii="Times New Roman" w:hAnsi="Times New Roman"/>
      <w:sz w:val="24"/>
    </w:rPr>
  </w:style>
  <w:style w:type="paragraph" w:customStyle="1" w:styleId="AE2570ED5D764CD7AF9686706F550F4620">
    <w:name w:val="AE2570ED5D764CD7AF9686706F550F4620"/>
    <w:rsid w:val="00A477C9"/>
    <w:pPr>
      <w:tabs>
        <w:tab w:val="center" w:pos="4680"/>
        <w:tab w:val="right" w:pos="9360"/>
      </w:tabs>
      <w:spacing w:after="0" w:line="240" w:lineRule="auto"/>
    </w:pPr>
    <w:rPr>
      <w:rFonts w:ascii="Times New Roman" w:hAnsi="Times New Roman"/>
      <w:sz w:val="24"/>
    </w:rPr>
  </w:style>
  <w:style w:type="paragraph" w:customStyle="1" w:styleId="A46C65F0973244F19B8ACCE8E523D275">
    <w:name w:val="A46C65F0973244F19B8ACCE8E523D275"/>
    <w:rsid w:val="00A477C9"/>
  </w:style>
  <w:style w:type="paragraph" w:customStyle="1" w:styleId="ECE003D72EE0492ABBF6CED0D411EC71">
    <w:name w:val="ECE003D72EE0492ABBF6CED0D411EC71"/>
    <w:rsid w:val="00A477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7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77C9"/>
    <w:rPr>
      <w:rFonts w:ascii="Times New Roman" w:hAnsi="Times New Roman"/>
      <w:sz w:val="24"/>
    </w:rPr>
  </w:style>
  <w:style w:type="paragraph" w:customStyle="1" w:styleId="487D89B4F8B34DB4967D41FE18F7F88D7">
    <w:name w:val="487D89B4F8B34DB4967D41FE18F7F88D7"/>
    <w:rsid w:val="00A477C9"/>
    <w:rPr>
      <w:rFonts w:ascii="Times New Roman" w:hAnsi="Times New Roman"/>
      <w:sz w:val="24"/>
    </w:rPr>
  </w:style>
  <w:style w:type="paragraph" w:customStyle="1" w:styleId="AE2570ED5D764CD7AF9686706F550F4620">
    <w:name w:val="AE2570ED5D764CD7AF9686706F550F4620"/>
    <w:rsid w:val="00A477C9"/>
    <w:pPr>
      <w:tabs>
        <w:tab w:val="center" w:pos="4680"/>
        <w:tab w:val="right" w:pos="9360"/>
      </w:tabs>
      <w:spacing w:after="0" w:line="240" w:lineRule="auto"/>
    </w:pPr>
    <w:rPr>
      <w:rFonts w:ascii="Times New Roman" w:hAnsi="Times New Roman"/>
      <w:sz w:val="24"/>
    </w:rPr>
  </w:style>
  <w:style w:type="paragraph" w:customStyle="1" w:styleId="A46C65F0973244F19B8ACCE8E523D275">
    <w:name w:val="A46C65F0973244F19B8ACCE8E523D275"/>
    <w:rsid w:val="00A477C9"/>
  </w:style>
  <w:style w:type="paragraph" w:customStyle="1" w:styleId="ECE003D72EE0492ABBF6CED0D411EC71">
    <w:name w:val="ECE003D72EE0492ABBF6CED0D411EC71"/>
    <w:rsid w:val="00A47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4FB045-7726-47FF-93E4-A4FD0D79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431</Words>
  <Characters>2459</Characters>
  <Application>Microsoft Office Word</Application>
  <DocSecurity>0</DocSecurity>
  <Lines>20</Lines>
  <Paragraphs>5</Paragraphs>
  <ScaleCrop>false</ScaleCrop>
  <Company>Texas Legislative Council</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2017-04-10T21:50:00Z</cp:lastPrinted>
  <dcterms:created xsi:type="dcterms:W3CDTF">2015-05-29T14:24:00Z</dcterms:created>
  <dcterms:modified xsi:type="dcterms:W3CDTF">2017-04-10T21:50:00Z</dcterms:modified>
</cp:coreProperties>
</file>

<file path=docProps/custom.xml><?xml version="1.0" encoding="utf-8"?>
<op:Properties xmlns:vt="http://schemas.openxmlformats.org/officeDocument/2006/docPropsVTypes" xmlns:op="http://schemas.openxmlformats.org/officeDocument/2006/custom-properties"/>
</file>