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DC44FA" w:rsidTr="00FF7006">
        <w:trPr>
          <w:cantSplit/>
          <w:tblHeader/>
        </w:trPr>
        <w:tc>
          <w:tcPr>
            <w:tcW w:w="18740" w:type="dxa"/>
            <w:gridSpan w:val="3"/>
          </w:tcPr>
          <w:p w:rsidR="002A4DC6" w:rsidRDefault="00DC44FA">
            <w:pPr>
              <w:ind w:left="650"/>
              <w:jc w:val="center"/>
            </w:pPr>
            <w:bookmarkStart w:id="0" w:name="_GoBack"/>
            <w:bookmarkEnd w:id="0"/>
            <w:r>
              <w:rPr>
                <w:b/>
              </w:rPr>
              <w:t>House Bill  91</w:t>
            </w:r>
          </w:p>
          <w:p w:rsidR="002A4DC6" w:rsidRDefault="00DC44FA">
            <w:pPr>
              <w:ind w:left="650"/>
              <w:jc w:val="center"/>
            </w:pPr>
            <w:r>
              <w:t>Senate Amendments</w:t>
            </w:r>
          </w:p>
          <w:p w:rsidR="002A4DC6" w:rsidRDefault="00DC44FA">
            <w:pPr>
              <w:ind w:left="650"/>
              <w:jc w:val="center"/>
            </w:pPr>
            <w:r>
              <w:t>Section-by-Section Analysis</w:t>
            </w:r>
          </w:p>
          <w:p w:rsidR="002A4DC6" w:rsidRDefault="002A4DC6">
            <w:pPr>
              <w:jc w:val="center"/>
            </w:pPr>
          </w:p>
        </w:tc>
      </w:tr>
      <w:tr w:rsidR="002A4DC6" w:rsidTr="00FF7006">
        <w:trPr>
          <w:cantSplit/>
          <w:tblHeader/>
        </w:trPr>
        <w:tc>
          <w:tcPr>
            <w:tcW w:w="6248" w:type="dxa"/>
            <w:tcMar>
              <w:bottom w:w="188" w:type="dxa"/>
              <w:right w:w="0" w:type="dxa"/>
            </w:tcMar>
          </w:tcPr>
          <w:p w:rsidR="002A4DC6" w:rsidRDefault="00DC44FA">
            <w:pPr>
              <w:jc w:val="center"/>
            </w:pPr>
            <w:r>
              <w:t>HOUSE VERSION</w:t>
            </w:r>
          </w:p>
        </w:tc>
        <w:tc>
          <w:tcPr>
            <w:tcW w:w="6248" w:type="dxa"/>
            <w:tcMar>
              <w:bottom w:w="188" w:type="dxa"/>
              <w:right w:w="0" w:type="dxa"/>
            </w:tcMar>
          </w:tcPr>
          <w:p w:rsidR="002A4DC6" w:rsidRDefault="00DC44FA">
            <w:pPr>
              <w:jc w:val="center"/>
            </w:pPr>
            <w:r>
              <w:t>SENATE VERSION (IE)</w:t>
            </w:r>
          </w:p>
        </w:tc>
        <w:tc>
          <w:tcPr>
            <w:tcW w:w="6244" w:type="dxa"/>
            <w:tcMar>
              <w:bottom w:w="188" w:type="dxa"/>
              <w:right w:w="0" w:type="dxa"/>
            </w:tcMar>
          </w:tcPr>
          <w:p w:rsidR="002A4DC6" w:rsidRDefault="00DC44FA">
            <w:pPr>
              <w:jc w:val="center"/>
            </w:pPr>
            <w:r>
              <w:t>CONFERENCE</w:t>
            </w:r>
          </w:p>
        </w:tc>
      </w:tr>
      <w:tr w:rsidR="002A4DC6" w:rsidTr="00FF7006">
        <w:tc>
          <w:tcPr>
            <w:tcW w:w="6248" w:type="dxa"/>
          </w:tcPr>
          <w:p w:rsidR="002A4DC6" w:rsidRDefault="00DC44FA">
            <w:pPr>
              <w:jc w:val="both"/>
            </w:pPr>
            <w:r>
              <w:t xml:space="preserve">SECTION 1.  </w:t>
            </w:r>
            <w:r w:rsidRPr="00FF7006">
              <w:t>DEFINITIONS</w:t>
            </w:r>
            <w:r>
              <w:t xml:space="preserve">.  In this </w:t>
            </w:r>
            <w:r w:rsidRPr="00FF7006">
              <w:rPr>
                <w:highlight w:val="lightGray"/>
              </w:rPr>
              <w:t>Act</w:t>
            </w:r>
            <w:r>
              <w:t>:</w:t>
            </w:r>
          </w:p>
          <w:p w:rsidR="00FF7006" w:rsidRDefault="00FF7006">
            <w:pPr>
              <w:jc w:val="both"/>
            </w:pPr>
          </w:p>
          <w:p w:rsidR="00FF7006" w:rsidRDefault="00FF7006">
            <w:pPr>
              <w:jc w:val="both"/>
            </w:pPr>
          </w:p>
          <w:p w:rsidR="002A4DC6" w:rsidRDefault="00DC44FA">
            <w:pPr>
              <w:jc w:val="both"/>
            </w:pPr>
            <w:r>
              <w:t>(1)  "License" means a license, certificate, registration, permit, or other authorization that:</w:t>
            </w:r>
          </w:p>
          <w:p w:rsidR="002A4DC6" w:rsidRDefault="00DC44FA">
            <w:pPr>
              <w:jc w:val="both"/>
            </w:pPr>
            <w:r>
              <w:t>(A)  is issued by a licensing authority; and</w:t>
            </w:r>
          </w:p>
          <w:p w:rsidR="002A4DC6" w:rsidRDefault="00DC44FA">
            <w:pPr>
              <w:jc w:val="both"/>
            </w:pPr>
            <w:r>
              <w:t>(B)  an individual must obtain to practice or engage in a particular business, occupation, or profession.</w:t>
            </w:r>
          </w:p>
          <w:p w:rsidR="002A4DC6" w:rsidRDefault="00DC44FA">
            <w:pPr>
              <w:jc w:val="both"/>
            </w:pPr>
            <w:r>
              <w:t>(2)  "Licensing authority" means a department, commission, board, or other agency of the state that issues a license.</w:t>
            </w:r>
          </w:p>
        </w:tc>
        <w:tc>
          <w:tcPr>
            <w:tcW w:w="6248" w:type="dxa"/>
          </w:tcPr>
          <w:p w:rsidR="00FF7006" w:rsidRDefault="00FF7006" w:rsidP="00FF7006">
            <w:pPr>
              <w:jc w:val="both"/>
            </w:pPr>
            <w:r>
              <w:t xml:space="preserve">SECTION 1.  </w:t>
            </w:r>
            <w:r w:rsidRPr="00FF7006">
              <w:t>REVIEW OF OCCUPATIONAL LICENSING ELIGIBILITY REQUIREMENTS RELATED TO CRIMINAL HISTORY; REPORT</w:t>
            </w:r>
            <w:r>
              <w:t xml:space="preserve">.  (a)  In this </w:t>
            </w:r>
            <w:r w:rsidRPr="00FF7006">
              <w:rPr>
                <w:highlight w:val="lightGray"/>
              </w:rPr>
              <w:t>section</w:t>
            </w:r>
            <w:r>
              <w:t>:</w:t>
            </w:r>
          </w:p>
          <w:p w:rsidR="00FF7006" w:rsidRDefault="00FF7006" w:rsidP="00FF7006">
            <w:pPr>
              <w:jc w:val="both"/>
            </w:pPr>
            <w:r>
              <w:t>(1)  "License" means a license, certificate, registration, permit, or other authorization that:</w:t>
            </w:r>
          </w:p>
          <w:p w:rsidR="00FF7006" w:rsidRDefault="00FF7006" w:rsidP="00FF7006">
            <w:pPr>
              <w:jc w:val="both"/>
            </w:pPr>
            <w:r>
              <w:t>(A)  is issued by a licensing authority; and</w:t>
            </w:r>
          </w:p>
          <w:p w:rsidR="00FF7006" w:rsidRDefault="00FF7006" w:rsidP="00FF7006">
            <w:pPr>
              <w:jc w:val="both"/>
            </w:pPr>
            <w:r>
              <w:t>(B)  an individual must obtain to practice or engage in a particular business, occupation, or profession.</w:t>
            </w:r>
          </w:p>
          <w:p w:rsidR="002A4DC6" w:rsidRDefault="00FF7006" w:rsidP="00FF7006">
            <w:pPr>
              <w:jc w:val="both"/>
            </w:pPr>
            <w:r>
              <w:t>(2)  "Licensing authority" means a department, commission, board, or other agency of the state that issues a license.</w:t>
            </w:r>
          </w:p>
        </w:tc>
        <w:tc>
          <w:tcPr>
            <w:tcW w:w="6244" w:type="dxa"/>
          </w:tcPr>
          <w:p w:rsidR="002A4DC6" w:rsidRDefault="002A4DC6">
            <w:pPr>
              <w:jc w:val="both"/>
            </w:pPr>
          </w:p>
        </w:tc>
      </w:tr>
      <w:tr w:rsidR="002A4DC6" w:rsidTr="00FF7006">
        <w:tc>
          <w:tcPr>
            <w:tcW w:w="6248" w:type="dxa"/>
          </w:tcPr>
          <w:p w:rsidR="002A4DC6" w:rsidRDefault="00DC44FA">
            <w:pPr>
              <w:jc w:val="both"/>
            </w:pPr>
            <w:r>
              <w:t xml:space="preserve">SECTION 2.  </w:t>
            </w:r>
            <w:r w:rsidRPr="00FF7006">
              <w:t>REVIEW REGARDING ELIGIBILITY REQUIREMENTS RELATED TO CRIMINAL HISTORY.</w:t>
            </w:r>
            <w:r>
              <w:t xml:space="preserve">  Each licensing authority shall, for each license issued by the authority that has an eligibility requirement related to an applicant's criminal history, review the requirement and make a recommendation regarding whether the requirement should be retained, modified, or repealed.</w:t>
            </w:r>
          </w:p>
        </w:tc>
        <w:tc>
          <w:tcPr>
            <w:tcW w:w="6248" w:type="dxa"/>
          </w:tcPr>
          <w:p w:rsidR="00FF7006" w:rsidRDefault="00FF7006">
            <w:pPr>
              <w:jc w:val="both"/>
            </w:pPr>
          </w:p>
          <w:p w:rsidR="00FF7006" w:rsidRDefault="00FF7006">
            <w:pPr>
              <w:jc w:val="both"/>
            </w:pPr>
          </w:p>
          <w:p w:rsidR="002A4DC6" w:rsidRDefault="00FF7006">
            <w:pPr>
              <w:jc w:val="both"/>
            </w:pPr>
            <w:r>
              <w:t>(b)  Each licensing authority shall, for each license issued by the authority that has an eligibility requirement related to an applicant's criminal history, review the requirement and make a recommendation regarding whether the requirement should be retained, modified, or repealed.</w:t>
            </w:r>
          </w:p>
        </w:tc>
        <w:tc>
          <w:tcPr>
            <w:tcW w:w="6244" w:type="dxa"/>
          </w:tcPr>
          <w:p w:rsidR="002A4DC6" w:rsidRDefault="002A4DC6">
            <w:pPr>
              <w:jc w:val="both"/>
            </w:pPr>
          </w:p>
        </w:tc>
      </w:tr>
      <w:tr w:rsidR="002A4DC6" w:rsidTr="00FF7006">
        <w:tc>
          <w:tcPr>
            <w:tcW w:w="6248" w:type="dxa"/>
          </w:tcPr>
          <w:p w:rsidR="002A4DC6" w:rsidRDefault="00DC44FA">
            <w:pPr>
              <w:jc w:val="both"/>
            </w:pPr>
            <w:r>
              <w:t xml:space="preserve">SECTION 3.  </w:t>
            </w:r>
            <w:r w:rsidRPr="00FF7006">
              <w:t>REPORT</w:t>
            </w:r>
            <w:r>
              <w:t>.  Not later than December 1, 2018, each licensing authority shall submit a report on the results of the authority's review to the lieutenant governor, the speaker of the house of representatives, and each member of the legislature and include the authority's recommendations.</w:t>
            </w:r>
          </w:p>
        </w:tc>
        <w:tc>
          <w:tcPr>
            <w:tcW w:w="6248" w:type="dxa"/>
          </w:tcPr>
          <w:p w:rsidR="002A4DC6" w:rsidRDefault="00FF7006">
            <w:pPr>
              <w:jc w:val="both"/>
            </w:pPr>
            <w:r>
              <w:t>(c)  Not later than December 1, 2018, each licensing authority shall submit a report on the results of the authority's review to the lieutenant governor, the speaker of the house of representatives, and each member of the legislature and include the authority's recommendations.</w:t>
            </w:r>
          </w:p>
        </w:tc>
        <w:tc>
          <w:tcPr>
            <w:tcW w:w="6244" w:type="dxa"/>
          </w:tcPr>
          <w:p w:rsidR="002A4DC6" w:rsidRDefault="002A4DC6">
            <w:pPr>
              <w:jc w:val="both"/>
            </w:pPr>
          </w:p>
        </w:tc>
      </w:tr>
      <w:tr w:rsidR="002A4DC6" w:rsidTr="00FF7006">
        <w:tc>
          <w:tcPr>
            <w:tcW w:w="6248" w:type="dxa"/>
          </w:tcPr>
          <w:p w:rsidR="002A4DC6" w:rsidRDefault="00DC44FA">
            <w:pPr>
              <w:jc w:val="both"/>
            </w:pPr>
            <w:r>
              <w:t xml:space="preserve">SECTION 4.  </w:t>
            </w:r>
            <w:r w:rsidRPr="00FF7006">
              <w:t>EXPIRATION</w:t>
            </w:r>
            <w:r>
              <w:t xml:space="preserve">.  This </w:t>
            </w:r>
            <w:r w:rsidRPr="00FF7006">
              <w:rPr>
                <w:highlight w:val="lightGray"/>
              </w:rPr>
              <w:t>Act</w:t>
            </w:r>
            <w:r>
              <w:t xml:space="preserve"> expires January 1, 2019.</w:t>
            </w:r>
          </w:p>
        </w:tc>
        <w:tc>
          <w:tcPr>
            <w:tcW w:w="6248" w:type="dxa"/>
          </w:tcPr>
          <w:p w:rsidR="002A4DC6" w:rsidRDefault="00FF7006">
            <w:pPr>
              <w:jc w:val="both"/>
            </w:pPr>
            <w:r>
              <w:t xml:space="preserve">(d)  This </w:t>
            </w:r>
            <w:r w:rsidRPr="00FF7006">
              <w:rPr>
                <w:highlight w:val="lightGray"/>
              </w:rPr>
              <w:t>section</w:t>
            </w:r>
            <w:r>
              <w:t xml:space="preserve"> expires January 1, 2019.</w:t>
            </w:r>
          </w:p>
        </w:tc>
        <w:tc>
          <w:tcPr>
            <w:tcW w:w="6244" w:type="dxa"/>
          </w:tcPr>
          <w:p w:rsidR="002A4DC6" w:rsidRDefault="002A4DC6">
            <w:pPr>
              <w:jc w:val="both"/>
            </w:pPr>
          </w:p>
        </w:tc>
      </w:tr>
      <w:tr w:rsidR="002A4DC6" w:rsidTr="00FF7006">
        <w:tc>
          <w:tcPr>
            <w:tcW w:w="6248" w:type="dxa"/>
          </w:tcPr>
          <w:p w:rsidR="002A4DC6" w:rsidRDefault="00DC44FA">
            <w:pPr>
              <w:jc w:val="both"/>
            </w:pPr>
            <w:r w:rsidRPr="00FF7006">
              <w:t>No equivalent provision.</w:t>
            </w:r>
          </w:p>
        </w:tc>
        <w:tc>
          <w:tcPr>
            <w:tcW w:w="6248" w:type="dxa"/>
          </w:tcPr>
          <w:p w:rsidR="002A4DC6" w:rsidRDefault="00A568AE" w:rsidP="00FF7006">
            <w:pPr>
              <w:jc w:val="both"/>
            </w:pPr>
            <w:r>
              <w:t>Same as House version.</w:t>
            </w:r>
            <w:r w:rsidR="00FF7006">
              <w:t xml:space="preserve"> </w:t>
            </w:r>
            <w:r>
              <w:t>SECTION 2.</w:t>
            </w:r>
            <w:r w:rsidR="00DC44FA">
              <w:t xml:space="preserve"> [Deleted by FA1(1)]</w:t>
            </w:r>
          </w:p>
        </w:tc>
        <w:tc>
          <w:tcPr>
            <w:tcW w:w="6244" w:type="dxa"/>
          </w:tcPr>
          <w:p w:rsidR="002A4DC6" w:rsidRDefault="002A4DC6">
            <w:pPr>
              <w:jc w:val="both"/>
            </w:pPr>
          </w:p>
        </w:tc>
      </w:tr>
      <w:tr w:rsidR="002A4DC6" w:rsidTr="00FF7006">
        <w:tc>
          <w:tcPr>
            <w:tcW w:w="6248" w:type="dxa"/>
          </w:tcPr>
          <w:p w:rsidR="002A4DC6" w:rsidRDefault="00DC44FA">
            <w:pPr>
              <w:jc w:val="both"/>
            </w:pPr>
            <w:r>
              <w:t xml:space="preserve">SECTION 5.  EFFECTIVE DATE.  This Act takes effect </w:t>
            </w:r>
            <w:r>
              <w:lastRenderedPageBreak/>
              <w:t>immediately if it receives a vote of two-thirds of all the members elected to each house, as provided by Section 39, Article III, Texas Constitution.  If this Act does not receive the vote necessary for immediate effect, this Act takes effect September 1, 2017.</w:t>
            </w:r>
          </w:p>
        </w:tc>
        <w:tc>
          <w:tcPr>
            <w:tcW w:w="6248" w:type="dxa"/>
          </w:tcPr>
          <w:p w:rsidR="002A4DC6" w:rsidRDefault="00DC44FA">
            <w:pPr>
              <w:jc w:val="both"/>
            </w:pPr>
            <w:r>
              <w:lastRenderedPageBreak/>
              <w:t>SECTION 3. Same as House version.</w:t>
            </w:r>
          </w:p>
          <w:p w:rsidR="002A4DC6" w:rsidRDefault="002A4DC6">
            <w:pPr>
              <w:jc w:val="both"/>
            </w:pPr>
          </w:p>
          <w:p w:rsidR="002A4DC6" w:rsidRDefault="002A4DC6">
            <w:pPr>
              <w:jc w:val="both"/>
            </w:pPr>
          </w:p>
        </w:tc>
        <w:tc>
          <w:tcPr>
            <w:tcW w:w="6244" w:type="dxa"/>
          </w:tcPr>
          <w:p w:rsidR="002A4DC6" w:rsidRDefault="002A4DC6">
            <w:pPr>
              <w:jc w:val="both"/>
            </w:pPr>
          </w:p>
        </w:tc>
      </w:tr>
    </w:tbl>
    <w:p w:rsidR="000C0EC1" w:rsidRDefault="000C0EC1"/>
    <w:sectPr w:rsidR="000C0EC1" w:rsidSect="002A4DC6">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DC6" w:rsidRDefault="002A4DC6" w:rsidP="002A4DC6">
      <w:r>
        <w:separator/>
      </w:r>
    </w:p>
  </w:endnote>
  <w:endnote w:type="continuationSeparator" w:id="0">
    <w:p w:rsidR="002A4DC6" w:rsidRDefault="002A4DC6" w:rsidP="002A4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472" w:rsidRDefault="002004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DC6" w:rsidRDefault="00C169AB">
    <w:pPr>
      <w:tabs>
        <w:tab w:val="center" w:pos="9360"/>
        <w:tab w:val="right" w:pos="18720"/>
      </w:tabs>
    </w:pPr>
    <w:r>
      <w:fldChar w:fldCharType="begin"/>
    </w:r>
    <w:r>
      <w:instrText xml:space="preserve"> DOCPROPERTY  CCRF  \* MERGEFORMAT </w:instrText>
    </w:r>
    <w:r>
      <w:fldChar w:fldCharType="separate"/>
    </w:r>
    <w:r w:rsidR="00773294">
      <w:t xml:space="preserve"> </w:t>
    </w:r>
    <w:r>
      <w:fldChar w:fldCharType="end"/>
    </w:r>
    <w:r w:rsidR="00DC44FA">
      <w:tab/>
    </w:r>
    <w:r w:rsidR="002A4DC6">
      <w:fldChar w:fldCharType="begin"/>
    </w:r>
    <w:r w:rsidR="00DC44FA">
      <w:instrText xml:space="preserve"> PAGE </w:instrText>
    </w:r>
    <w:r w:rsidR="002A4DC6">
      <w:fldChar w:fldCharType="separate"/>
    </w:r>
    <w:r>
      <w:rPr>
        <w:noProof/>
      </w:rPr>
      <w:t>1</w:t>
    </w:r>
    <w:r w:rsidR="002A4DC6">
      <w:fldChar w:fldCharType="end"/>
    </w:r>
    <w:r w:rsidR="00DC44FA">
      <w:tab/>
    </w:r>
    <w:r w:rsidR="008E2682">
      <w:fldChar w:fldCharType="begin"/>
    </w:r>
    <w:r w:rsidR="008E2682">
      <w:instrText xml:space="preserve"> DOCPROPERTY  OTID  \* MERGEFORMAT </w:instrText>
    </w:r>
    <w:r w:rsidR="008E268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472" w:rsidRDefault="002004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DC6" w:rsidRDefault="002A4DC6" w:rsidP="002A4DC6">
      <w:r>
        <w:separator/>
      </w:r>
    </w:p>
  </w:footnote>
  <w:footnote w:type="continuationSeparator" w:id="0">
    <w:p w:rsidR="002A4DC6" w:rsidRDefault="002A4DC6" w:rsidP="002A4D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472" w:rsidRDefault="002004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472" w:rsidRDefault="002004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472" w:rsidRDefault="00200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8"/>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DC6"/>
    <w:rsid w:val="000C0EC1"/>
    <w:rsid w:val="00200472"/>
    <w:rsid w:val="002A4DC6"/>
    <w:rsid w:val="00773294"/>
    <w:rsid w:val="008E2682"/>
    <w:rsid w:val="00A568AE"/>
    <w:rsid w:val="00C169AB"/>
    <w:rsid w:val="00DC44FA"/>
    <w:rsid w:val="00FF7006"/>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DC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472"/>
    <w:pPr>
      <w:tabs>
        <w:tab w:val="center" w:pos="4680"/>
        <w:tab w:val="right" w:pos="9360"/>
      </w:tabs>
    </w:pPr>
  </w:style>
  <w:style w:type="character" w:customStyle="1" w:styleId="HeaderChar">
    <w:name w:val="Header Char"/>
    <w:basedOn w:val="DefaultParagraphFont"/>
    <w:link w:val="Header"/>
    <w:uiPriority w:val="99"/>
    <w:rsid w:val="00200472"/>
    <w:rPr>
      <w:sz w:val="22"/>
    </w:rPr>
  </w:style>
  <w:style w:type="paragraph" w:styleId="Footer">
    <w:name w:val="footer"/>
    <w:basedOn w:val="Normal"/>
    <w:link w:val="FooterChar"/>
    <w:uiPriority w:val="99"/>
    <w:unhideWhenUsed/>
    <w:rsid w:val="00200472"/>
    <w:pPr>
      <w:tabs>
        <w:tab w:val="center" w:pos="4680"/>
        <w:tab w:val="right" w:pos="9360"/>
      </w:tabs>
    </w:pPr>
  </w:style>
  <w:style w:type="character" w:customStyle="1" w:styleId="FooterChar">
    <w:name w:val="Footer Char"/>
    <w:basedOn w:val="DefaultParagraphFont"/>
    <w:link w:val="Footer"/>
    <w:uiPriority w:val="99"/>
    <w:rsid w:val="00200472"/>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DC6"/>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472"/>
    <w:pPr>
      <w:tabs>
        <w:tab w:val="center" w:pos="4680"/>
        <w:tab w:val="right" w:pos="9360"/>
      </w:tabs>
    </w:pPr>
  </w:style>
  <w:style w:type="character" w:customStyle="1" w:styleId="HeaderChar">
    <w:name w:val="Header Char"/>
    <w:basedOn w:val="DefaultParagraphFont"/>
    <w:link w:val="Header"/>
    <w:uiPriority w:val="99"/>
    <w:rsid w:val="00200472"/>
    <w:rPr>
      <w:sz w:val="22"/>
    </w:rPr>
  </w:style>
  <w:style w:type="paragraph" w:styleId="Footer">
    <w:name w:val="footer"/>
    <w:basedOn w:val="Normal"/>
    <w:link w:val="FooterChar"/>
    <w:uiPriority w:val="99"/>
    <w:unhideWhenUsed/>
    <w:rsid w:val="00200472"/>
    <w:pPr>
      <w:tabs>
        <w:tab w:val="center" w:pos="4680"/>
        <w:tab w:val="right" w:pos="9360"/>
      </w:tabs>
    </w:pPr>
  </w:style>
  <w:style w:type="character" w:customStyle="1" w:styleId="FooterChar">
    <w:name w:val="Footer Char"/>
    <w:basedOn w:val="DefaultParagraphFont"/>
    <w:link w:val="Footer"/>
    <w:uiPriority w:val="99"/>
    <w:rsid w:val="0020047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Session\SAA%20HAA\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2</Pages>
  <Words>414</Words>
  <Characters>2362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HB91-SAA</vt:lpstr>
    </vt:vector>
  </TitlesOfParts>
  <Company>Texas Legislative Council</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HB91-SAA</dc:title>
  <dc:creator>CWY</dc:creator>
  <cp:lastModifiedBy>CWY</cp:lastModifiedBy>
  <cp:revision>2</cp:revision>
  <dcterms:created xsi:type="dcterms:W3CDTF">2017-05-24T12:58:00Z</dcterms:created>
  <dcterms:modified xsi:type="dcterms:W3CDTF">2017-05-24T12:58:00Z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