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666D7" w:rsidTr="00B666D7">
        <w:trPr>
          <w:cantSplit/>
          <w:tblHeader/>
        </w:trPr>
        <w:tc>
          <w:tcPr>
            <w:tcW w:w="18713" w:type="dxa"/>
            <w:gridSpan w:val="3"/>
          </w:tcPr>
          <w:p w:rsidR="00A57CCE" w:rsidRDefault="00DD7058">
            <w:pPr>
              <w:ind w:left="650"/>
              <w:jc w:val="center"/>
            </w:pPr>
            <w:bookmarkStart w:id="0" w:name="_GoBack"/>
            <w:bookmarkEnd w:id="0"/>
            <w:r>
              <w:rPr>
                <w:b/>
              </w:rPr>
              <w:t>House Bill  129</w:t>
            </w:r>
          </w:p>
          <w:p w:rsidR="00A57CCE" w:rsidRDefault="00DD7058">
            <w:pPr>
              <w:ind w:left="650"/>
              <w:jc w:val="center"/>
            </w:pPr>
            <w:r>
              <w:t>Senate Amendments</w:t>
            </w:r>
          </w:p>
          <w:p w:rsidR="00A57CCE" w:rsidRDefault="00DD7058">
            <w:pPr>
              <w:ind w:left="650"/>
              <w:jc w:val="center"/>
            </w:pPr>
            <w:r>
              <w:t>Section-by-Section Analysis</w:t>
            </w:r>
          </w:p>
          <w:p w:rsidR="00A57CCE" w:rsidRDefault="00A57CCE">
            <w:pPr>
              <w:jc w:val="center"/>
            </w:pPr>
          </w:p>
        </w:tc>
      </w:tr>
      <w:tr w:rsidR="00A57CCE">
        <w:trPr>
          <w:cantSplit/>
          <w:tblHeader/>
        </w:trPr>
        <w:tc>
          <w:tcPr>
            <w:tcW w:w="1667" w:type="pct"/>
            <w:tcMar>
              <w:bottom w:w="188" w:type="dxa"/>
              <w:right w:w="0" w:type="dxa"/>
            </w:tcMar>
          </w:tcPr>
          <w:p w:rsidR="00A57CCE" w:rsidRDefault="00DD7058">
            <w:pPr>
              <w:jc w:val="center"/>
            </w:pPr>
            <w:r>
              <w:t>HOUSE VERSION</w:t>
            </w:r>
          </w:p>
        </w:tc>
        <w:tc>
          <w:tcPr>
            <w:tcW w:w="1667" w:type="pct"/>
            <w:tcMar>
              <w:bottom w:w="188" w:type="dxa"/>
              <w:right w:w="0" w:type="dxa"/>
            </w:tcMar>
          </w:tcPr>
          <w:p w:rsidR="00A57CCE" w:rsidRDefault="00DD7058">
            <w:pPr>
              <w:jc w:val="center"/>
            </w:pPr>
            <w:r>
              <w:t>SENATE VERSION (CS)</w:t>
            </w:r>
          </w:p>
        </w:tc>
        <w:tc>
          <w:tcPr>
            <w:tcW w:w="1667" w:type="pct"/>
            <w:tcMar>
              <w:bottom w:w="188" w:type="dxa"/>
              <w:right w:w="0" w:type="dxa"/>
            </w:tcMar>
          </w:tcPr>
          <w:p w:rsidR="00A57CCE" w:rsidRDefault="00DD7058">
            <w:pPr>
              <w:jc w:val="center"/>
            </w:pPr>
            <w:r>
              <w:t>CONFERENCE</w:t>
            </w:r>
          </w:p>
        </w:tc>
      </w:tr>
      <w:tr w:rsidR="00A57CCE">
        <w:tc>
          <w:tcPr>
            <w:tcW w:w="6473" w:type="dxa"/>
          </w:tcPr>
          <w:p w:rsidR="00A57CCE" w:rsidRDefault="00DD7058">
            <w:pPr>
              <w:jc w:val="both"/>
            </w:pPr>
            <w:r>
              <w:t>SECTION 1.  Sections 91.501 and 91.506, Natural Resources Code, are amended to read as follows:</w:t>
            </w:r>
          </w:p>
          <w:p w:rsidR="00A57CCE" w:rsidRDefault="00DD7058">
            <w:pPr>
              <w:jc w:val="both"/>
            </w:pPr>
            <w:r>
              <w:t xml:space="preserve">Sec. 91.501.  INFORMATION REQUIRED.  If payment is made to a royalty interest owner from the proceeds derived from the sale of oil or gas production pursuant to a division order, lease, servitude, or other agreement, the </w:t>
            </w:r>
            <w:proofErr w:type="spellStart"/>
            <w:r>
              <w:t>payor</w:t>
            </w:r>
            <w:proofErr w:type="spellEnd"/>
            <w:r>
              <w:t xml:space="preserve"> shall include the information required by Section 91.502 on the check stub, an attachment to the payment form, or another remittance advice </w:t>
            </w:r>
            <w:r>
              <w:rPr>
                <w:u w:val="single"/>
              </w:rPr>
              <w:t>that accompanies the payment</w:t>
            </w:r>
            <w:r>
              <w:t>.</w:t>
            </w:r>
          </w:p>
          <w:p w:rsidR="00A57CCE" w:rsidRDefault="00DD7058">
            <w:pPr>
              <w:jc w:val="both"/>
            </w:pPr>
            <w:r>
              <w:t xml:space="preserve">Sec. 91.506.  EXEMPTION.  </w:t>
            </w:r>
            <w:r>
              <w:rPr>
                <w:u w:val="single"/>
              </w:rPr>
              <w:t>(a)  Except as provided by Subsection (b), if</w:t>
            </w:r>
            <w:r>
              <w:t xml:space="preserve"> [</w:t>
            </w:r>
            <w:r>
              <w:rPr>
                <w:strike/>
              </w:rPr>
              <w:t>If</w:t>
            </w:r>
            <w:r>
              <w:t xml:space="preserve">] the information required by Section 91.502 is provided in some other manner on a monthly basis, the </w:t>
            </w:r>
            <w:proofErr w:type="spellStart"/>
            <w:r>
              <w:t>payor</w:t>
            </w:r>
            <w:proofErr w:type="spellEnd"/>
            <w:r>
              <w:t xml:space="preserve"> is not required to include the information on the check stub, </w:t>
            </w:r>
            <w:r>
              <w:rPr>
                <w:u w:val="single"/>
              </w:rPr>
              <w:t>an</w:t>
            </w:r>
            <w:r>
              <w:t xml:space="preserve"> attachment to the payment form, or </w:t>
            </w:r>
            <w:r>
              <w:rPr>
                <w:u w:val="single"/>
              </w:rPr>
              <w:t>another</w:t>
            </w:r>
            <w:r>
              <w:t xml:space="preserve"> [</w:t>
            </w:r>
            <w:r>
              <w:rPr>
                <w:strike/>
              </w:rPr>
              <w:t>other</w:t>
            </w:r>
            <w:r>
              <w:t xml:space="preserve">] remittance advice </w:t>
            </w:r>
            <w:r>
              <w:rPr>
                <w:u w:val="single"/>
              </w:rPr>
              <w:t>that accompanies the payment</w:t>
            </w:r>
            <w:r>
              <w:t>.</w:t>
            </w:r>
          </w:p>
          <w:p w:rsidR="00A57CCE" w:rsidRDefault="00DD7058">
            <w:pPr>
              <w:jc w:val="both"/>
            </w:pPr>
            <w:r>
              <w:rPr>
                <w:u w:val="single"/>
              </w:rPr>
              <w:t xml:space="preserve">(b)  If payment is made to the royalty interest owner by a paper check delivered by mail or by means of a private delivery service, the </w:t>
            </w:r>
            <w:proofErr w:type="spellStart"/>
            <w:r>
              <w:rPr>
                <w:u w:val="single"/>
              </w:rPr>
              <w:t>payor</w:t>
            </w:r>
            <w:proofErr w:type="spellEnd"/>
            <w:r>
              <w:rPr>
                <w:u w:val="single"/>
              </w:rPr>
              <w:t xml:space="preserve"> may not provide the information required by Section 91.502 in a manner other than by including the information on the check stub, an attachment to the payment form, or another remittance advice that accompanies the payment unless the </w:t>
            </w:r>
            <w:proofErr w:type="spellStart"/>
            <w:r>
              <w:rPr>
                <w:u w:val="single"/>
              </w:rPr>
              <w:t>payor</w:t>
            </w:r>
            <w:proofErr w:type="spellEnd"/>
            <w:r>
              <w:rPr>
                <w:u w:val="single"/>
              </w:rPr>
              <w:t xml:space="preserve"> obtains, or a previous </w:t>
            </w:r>
            <w:proofErr w:type="spellStart"/>
            <w:r>
              <w:rPr>
                <w:u w:val="single"/>
              </w:rPr>
              <w:t>payor</w:t>
            </w:r>
            <w:proofErr w:type="spellEnd"/>
            <w:r>
              <w:rPr>
                <w:u w:val="single"/>
              </w:rPr>
              <w:t xml:space="preserve"> has obtained, the </w:t>
            </w:r>
            <w:r w:rsidRPr="00B666D7">
              <w:rPr>
                <w:highlight w:val="lightGray"/>
                <w:u w:val="single"/>
              </w:rPr>
              <w:t>written</w:t>
            </w:r>
            <w:r>
              <w:rPr>
                <w:u w:val="single"/>
              </w:rPr>
              <w:t xml:space="preserve"> consent of the royalty interest owner to provide the information in some other manner.</w:t>
            </w:r>
          </w:p>
          <w:p w:rsidR="00A57CCE" w:rsidRDefault="00A57CCE">
            <w:pPr>
              <w:jc w:val="both"/>
            </w:pPr>
          </w:p>
        </w:tc>
        <w:tc>
          <w:tcPr>
            <w:tcW w:w="6480" w:type="dxa"/>
          </w:tcPr>
          <w:p w:rsidR="00A57CCE" w:rsidRDefault="00DD7058">
            <w:pPr>
              <w:jc w:val="both"/>
            </w:pPr>
            <w:r>
              <w:t>SECTION 1.  Sections 91.501 and 91.506, Natural Resources Code, are amended to read as follows:</w:t>
            </w:r>
          </w:p>
          <w:p w:rsidR="00A57CCE" w:rsidRDefault="00DD7058">
            <w:pPr>
              <w:jc w:val="both"/>
            </w:pPr>
            <w:r>
              <w:t xml:space="preserve">Sec. 91.501.  INFORMATION REQUIRED.  If payment is made to a royalty interest owner from the proceeds derived from the sale of oil or gas production pursuant to a division order, lease, servitude, or other agreement, the </w:t>
            </w:r>
            <w:proofErr w:type="spellStart"/>
            <w:r>
              <w:t>payor</w:t>
            </w:r>
            <w:proofErr w:type="spellEnd"/>
            <w:r>
              <w:t xml:space="preserve"> shall include the information required by Section 91.502 on the check stub, an attachment to the payment form, or another remittance advice </w:t>
            </w:r>
            <w:r>
              <w:rPr>
                <w:u w:val="single"/>
              </w:rPr>
              <w:t>that accompanies the payment</w:t>
            </w:r>
            <w:r>
              <w:t>.</w:t>
            </w:r>
          </w:p>
          <w:p w:rsidR="00A57CCE" w:rsidRDefault="00DD7058">
            <w:pPr>
              <w:jc w:val="both"/>
            </w:pPr>
            <w:r>
              <w:t xml:space="preserve">Sec. 91.506.  EXEMPTION.  </w:t>
            </w:r>
            <w:r>
              <w:rPr>
                <w:u w:val="single"/>
              </w:rPr>
              <w:t>(a)  Except as provided by Subsection (b), if</w:t>
            </w:r>
            <w:r>
              <w:t xml:space="preserve"> [</w:t>
            </w:r>
            <w:r>
              <w:rPr>
                <w:strike/>
              </w:rPr>
              <w:t>If</w:t>
            </w:r>
            <w:r>
              <w:t xml:space="preserve">] the information required by Section 91.502 is provided in some other manner on a monthly basis, the </w:t>
            </w:r>
            <w:proofErr w:type="spellStart"/>
            <w:r>
              <w:t>payor</w:t>
            </w:r>
            <w:proofErr w:type="spellEnd"/>
            <w:r>
              <w:t xml:space="preserve"> is not required to include the information on the check stub, </w:t>
            </w:r>
            <w:r>
              <w:rPr>
                <w:u w:val="single"/>
              </w:rPr>
              <w:t>an</w:t>
            </w:r>
            <w:r>
              <w:t xml:space="preserve"> attachment to the payment form, or </w:t>
            </w:r>
            <w:r>
              <w:rPr>
                <w:u w:val="single"/>
              </w:rPr>
              <w:t>another</w:t>
            </w:r>
            <w:r>
              <w:t xml:space="preserve"> [</w:t>
            </w:r>
            <w:r>
              <w:rPr>
                <w:strike/>
              </w:rPr>
              <w:t>other</w:t>
            </w:r>
            <w:r>
              <w:t xml:space="preserve">] remittance advice </w:t>
            </w:r>
            <w:r>
              <w:rPr>
                <w:u w:val="single"/>
              </w:rPr>
              <w:t>that accompanies the payment</w:t>
            </w:r>
            <w:r>
              <w:t>.</w:t>
            </w:r>
          </w:p>
          <w:p w:rsidR="00A57CCE" w:rsidRDefault="00DD7058">
            <w:pPr>
              <w:jc w:val="both"/>
            </w:pPr>
            <w:r>
              <w:rPr>
                <w:u w:val="single"/>
              </w:rPr>
              <w:t xml:space="preserve">(b)  If payment is made to the royalty interest owner by a paper check delivered by mail or by means of a private delivery service, the </w:t>
            </w:r>
            <w:proofErr w:type="spellStart"/>
            <w:r>
              <w:rPr>
                <w:u w:val="single"/>
              </w:rPr>
              <w:t>payor</w:t>
            </w:r>
            <w:proofErr w:type="spellEnd"/>
            <w:r>
              <w:rPr>
                <w:u w:val="single"/>
              </w:rPr>
              <w:t xml:space="preserve"> may not provide the information required by Section 91.502 in a manner other than by including the information on the check stub, an attachment to the payment form, or another remittance advice that accompanies the payment unless the </w:t>
            </w:r>
            <w:proofErr w:type="spellStart"/>
            <w:r>
              <w:rPr>
                <w:u w:val="single"/>
              </w:rPr>
              <w:t>payor</w:t>
            </w:r>
            <w:proofErr w:type="spellEnd"/>
            <w:r>
              <w:rPr>
                <w:u w:val="single"/>
              </w:rPr>
              <w:t xml:space="preserve"> obtains, or a previous </w:t>
            </w:r>
            <w:proofErr w:type="spellStart"/>
            <w:r>
              <w:rPr>
                <w:u w:val="single"/>
              </w:rPr>
              <w:t>payor</w:t>
            </w:r>
            <w:proofErr w:type="spellEnd"/>
            <w:r>
              <w:rPr>
                <w:u w:val="single"/>
              </w:rPr>
              <w:t xml:space="preserve"> has obtained, the consent of the royalty interest owner to provide the information in some other manner.</w:t>
            </w:r>
          </w:p>
          <w:p w:rsidR="00A57CCE" w:rsidRDefault="00A57CCE">
            <w:pPr>
              <w:jc w:val="both"/>
            </w:pPr>
          </w:p>
        </w:tc>
        <w:tc>
          <w:tcPr>
            <w:tcW w:w="5760" w:type="dxa"/>
          </w:tcPr>
          <w:p w:rsidR="00A57CCE" w:rsidRDefault="00A57CCE">
            <w:pPr>
              <w:jc w:val="both"/>
            </w:pPr>
          </w:p>
        </w:tc>
      </w:tr>
      <w:tr w:rsidR="00A57CCE">
        <w:tc>
          <w:tcPr>
            <w:tcW w:w="6473" w:type="dxa"/>
          </w:tcPr>
          <w:p w:rsidR="00A57CCE" w:rsidRDefault="00DD7058">
            <w:pPr>
              <w:jc w:val="both"/>
            </w:pPr>
            <w:r>
              <w:t xml:space="preserve">SECTION 2.  The change in law made by this Act applies only to a payment made on or after the effective date of this Act to a royalty interest owner from the proceeds derived from the sale of oil or gas production.  A payment made before the effective date of this Act to a royalty interest owner from the </w:t>
            </w:r>
            <w:r>
              <w:lastRenderedPageBreak/>
              <w:t>proceeds derived from the sale of oil or gas production is governed by the law in effect on the date the payment is made, and the former law is continued in effect for that purpose.</w:t>
            </w:r>
          </w:p>
          <w:p w:rsidR="00A57CCE" w:rsidRDefault="00A57CCE">
            <w:pPr>
              <w:jc w:val="both"/>
            </w:pPr>
          </w:p>
        </w:tc>
        <w:tc>
          <w:tcPr>
            <w:tcW w:w="6480" w:type="dxa"/>
          </w:tcPr>
          <w:p w:rsidR="00A57CCE" w:rsidRDefault="00DD7058">
            <w:pPr>
              <w:jc w:val="both"/>
            </w:pPr>
            <w:r>
              <w:lastRenderedPageBreak/>
              <w:t>SECTION 2. Same as House version.</w:t>
            </w:r>
          </w:p>
          <w:p w:rsidR="00A57CCE" w:rsidRDefault="00A57CCE">
            <w:pPr>
              <w:jc w:val="both"/>
            </w:pPr>
          </w:p>
          <w:p w:rsidR="00A57CCE" w:rsidRDefault="00A57CCE">
            <w:pPr>
              <w:jc w:val="both"/>
            </w:pPr>
          </w:p>
        </w:tc>
        <w:tc>
          <w:tcPr>
            <w:tcW w:w="5760" w:type="dxa"/>
          </w:tcPr>
          <w:p w:rsidR="00A57CCE" w:rsidRDefault="00A57CCE">
            <w:pPr>
              <w:jc w:val="both"/>
            </w:pPr>
          </w:p>
        </w:tc>
      </w:tr>
      <w:tr w:rsidR="00A57CCE">
        <w:tc>
          <w:tcPr>
            <w:tcW w:w="6473" w:type="dxa"/>
          </w:tcPr>
          <w:p w:rsidR="00A57CCE" w:rsidRDefault="00DD7058">
            <w:pPr>
              <w:jc w:val="both"/>
            </w:pPr>
            <w:r>
              <w:lastRenderedPageBreak/>
              <w:t>SECTION 3.  This Act takes effect September 1, 2017.</w:t>
            </w:r>
          </w:p>
          <w:p w:rsidR="00A57CCE" w:rsidRDefault="00A57CCE">
            <w:pPr>
              <w:jc w:val="both"/>
            </w:pPr>
          </w:p>
        </w:tc>
        <w:tc>
          <w:tcPr>
            <w:tcW w:w="6480" w:type="dxa"/>
          </w:tcPr>
          <w:p w:rsidR="00A57CCE" w:rsidRDefault="00DD7058">
            <w:pPr>
              <w:jc w:val="both"/>
            </w:pPr>
            <w:r>
              <w:t>SECTION 3. Same as House version.</w:t>
            </w:r>
          </w:p>
          <w:p w:rsidR="00A57CCE" w:rsidRDefault="00A57CCE">
            <w:pPr>
              <w:jc w:val="both"/>
            </w:pPr>
          </w:p>
          <w:p w:rsidR="00A57CCE" w:rsidRDefault="00A57CCE">
            <w:pPr>
              <w:jc w:val="both"/>
            </w:pPr>
          </w:p>
        </w:tc>
        <w:tc>
          <w:tcPr>
            <w:tcW w:w="5760" w:type="dxa"/>
          </w:tcPr>
          <w:p w:rsidR="00A57CCE" w:rsidRDefault="00A57CCE">
            <w:pPr>
              <w:jc w:val="both"/>
            </w:pPr>
          </w:p>
        </w:tc>
      </w:tr>
    </w:tbl>
    <w:p w:rsidR="004D6F11" w:rsidRDefault="004D6F11"/>
    <w:sectPr w:rsidR="004D6F11" w:rsidSect="00A57C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CE" w:rsidRDefault="00A57CCE" w:rsidP="00A57CCE">
      <w:r>
        <w:separator/>
      </w:r>
    </w:p>
  </w:endnote>
  <w:endnote w:type="continuationSeparator" w:id="0">
    <w:p w:rsidR="00A57CCE" w:rsidRDefault="00A57CCE" w:rsidP="00A5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B8" w:rsidRDefault="00400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CE" w:rsidRDefault="00066748">
    <w:pPr>
      <w:tabs>
        <w:tab w:val="center" w:pos="9360"/>
        <w:tab w:val="right" w:pos="18720"/>
      </w:tabs>
    </w:pPr>
    <w:r>
      <w:fldChar w:fldCharType="begin"/>
    </w:r>
    <w:r>
      <w:instrText xml:space="preserve"> DOCPROPERTY  CCRF  \* MERGEFORMAT </w:instrText>
    </w:r>
    <w:r>
      <w:fldChar w:fldCharType="separate"/>
    </w:r>
    <w:r w:rsidR="00FF5614">
      <w:t xml:space="preserve"> </w:t>
    </w:r>
    <w:r>
      <w:fldChar w:fldCharType="end"/>
    </w:r>
    <w:r w:rsidR="00DD7058">
      <w:tab/>
    </w:r>
    <w:r w:rsidR="00A57CCE">
      <w:fldChar w:fldCharType="begin"/>
    </w:r>
    <w:r w:rsidR="00DD7058">
      <w:instrText xml:space="preserve"> PAGE </w:instrText>
    </w:r>
    <w:r w:rsidR="00A57CCE">
      <w:fldChar w:fldCharType="separate"/>
    </w:r>
    <w:r>
      <w:rPr>
        <w:noProof/>
      </w:rPr>
      <w:t>1</w:t>
    </w:r>
    <w:r w:rsidR="00A57CCE">
      <w:fldChar w:fldCharType="end"/>
    </w:r>
    <w:r w:rsidR="00DD7058">
      <w:tab/>
    </w:r>
    <w:r w:rsidR="005169C0">
      <w:fldChar w:fldCharType="begin"/>
    </w:r>
    <w:r w:rsidR="005169C0">
      <w:instrText xml:space="preserve"> DOCPROPERTY  OTID  \* MERGEFORMAT </w:instrText>
    </w:r>
    <w:r w:rsidR="005169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B8" w:rsidRDefault="00400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CE" w:rsidRDefault="00A57CCE" w:rsidP="00A57CCE">
      <w:r>
        <w:separator/>
      </w:r>
    </w:p>
  </w:footnote>
  <w:footnote w:type="continuationSeparator" w:id="0">
    <w:p w:rsidR="00A57CCE" w:rsidRDefault="00A57CCE" w:rsidP="00A5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B8" w:rsidRDefault="00400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B8" w:rsidRDefault="00400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B8" w:rsidRDefault="00400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CE"/>
    <w:rsid w:val="00066748"/>
    <w:rsid w:val="00400CB8"/>
    <w:rsid w:val="004D6F11"/>
    <w:rsid w:val="005169C0"/>
    <w:rsid w:val="00A57CCE"/>
    <w:rsid w:val="00B666D7"/>
    <w:rsid w:val="00BA79D9"/>
    <w:rsid w:val="00DD7058"/>
    <w:rsid w:val="00FF56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CB8"/>
    <w:pPr>
      <w:tabs>
        <w:tab w:val="center" w:pos="4680"/>
        <w:tab w:val="right" w:pos="9360"/>
      </w:tabs>
    </w:pPr>
  </w:style>
  <w:style w:type="character" w:customStyle="1" w:styleId="HeaderChar">
    <w:name w:val="Header Char"/>
    <w:basedOn w:val="DefaultParagraphFont"/>
    <w:link w:val="Header"/>
    <w:uiPriority w:val="99"/>
    <w:rsid w:val="00400CB8"/>
    <w:rPr>
      <w:sz w:val="22"/>
    </w:rPr>
  </w:style>
  <w:style w:type="paragraph" w:styleId="Footer">
    <w:name w:val="footer"/>
    <w:basedOn w:val="Normal"/>
    <w:link w:val="FooterChar"/>
    <w:uiPriority w:val="99"/>
    <w:unhideWhenUsed/>
    <w:rsid w:val="00400CB8"/>
    <w:pPr>
      <w:tabs>
        <w:tab w:val="center" w:pos="4680"/>
        <w:tab w:val="right" w:pos="9360"/>
      </w:tabs>
    </w:pPr>
  </w:style>
  <w:style w:type="character" w:customStyle="1" w:styleId="FooterChar">
    <w:name w:val="Footer Char"/>
    <w:basedOn w:val="DefaultParagraphFont"/>
    <w:link w:val="Footer"/>
    <w:uiPriority w:val="99"/>
    <w:rsid w:val="00400CB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CB8"/>
    <w:pPr>
      <w:tabs>
        <w:tab w:val="center" w:pos="4680"/>
        <w:tab w:val="right" w:pos="9360"/>
      </w:tabs>
    </w:pPr>
  </w:style>
  <w:style w:type="character" w:customStyle="1" w:styleId="HeaderChar">
    <w:name w:val="Header Char"/>
    <w:basedOn w:val="DefaultParagraphFont"/>
    <w:link w:val="Header"/>
    <w:uiPriority w:val="99"/>
    <w:rsid w:val="00400CB8"/>
    <w:rPr>
      <w:sz w:val="22"/>
    </w:rPr>
  </w:style>
  <w:style w:type="paragraph" w:styleId="Footer">
    <w:name w:val="footer"/>
    <w:basedOn w:val="Normal"/>
    <w:link w:val="FooterChar"/>
    <w:uiPriority w:val="99"/>
    <w:unhideWhenUsed/>
    <w:rsid w:val="00400CB8"/>
    <w:pPr>
      <w:tabs>
        <w:tab w:val="center" w:pos="4680"/>
        <w:tab w:val="right" w:pos="9360"/>
      </w:tabs>
    </w:pPr>
  </w:style>
  <w:style w:type="character" w:customStyle="1" w:styleId="FooterChar">
    <w:name w:val="Footer Char"/>
    <w:basedOn w:val="DefaultParagraphFont"/>
    <w:link w:val="Footer"/>
    <w:uiPriority w:val="99"/>
    <w:rsid w:val="00400C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539</Words>
  <Characters>2915</Characters>
  <Application>Microsoft Office Word</Application>
  <DocSecurity>4</DocSecurity>
  <Lines>104</Lines>
  <Paragraphs>41</Paragraphs>
  <ScaleCrop>false</ScaleCrop>
  <HeadingPairs>
    <vt:vector size="2" baseType="variant">
      <vt:variant>
        <vt:lpstr>Title</vt:lpstr>
      </vt:variant>
      <vt:variant>
        <vt:i4>1</vt:i4>
      </vt:variant>
    </vt:vector>
  </HeadingPairs>
  <TitlesOfParts>
    <vt:vector size="1" baseType="lpstr">
      <vt:lpstr>HB129-SAA</vt:lpstr>
    </vt:vector>
  </TitlesOfParts>
  <Company>Texas Legislative Council</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HB129-SAA</dc:title>
  <dc:creator>LKJ</dc:creator>
  <cp:lastModifiedBy>LKJ</cp:lastModifiedBy>
  <cp:revision>2</cp:revision>
  <dcterms:created xsi:type="dcterms:W3CDTF">2017-05-19T18:03:00Z</dcterms:created>
  <dcterms:modified xsi:type="dcterms:W3CDTF">2017-05-19T18:03:00Z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