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605C7" w:rsidTr="005605C7">
        <w:trPr>
          <w:cantSplit/>
          <w:tblHeader/>
        </w:trPr>
        <w:tc>
          <w:tcPr>
            <w:tcW w:w="18713" w:type="dxa"/>
            <w:gridSpan w:val="3"/>
          </w:tcPr>
          <w:p w:rsidR="00733ECE" w:rsidRDefault="006D2147">
            <w:pPr>
              <w:ind w:left="650"/>
              <w:jc w:val="center"/>
            </w:pPr>
            <w:bookmarkStart w:id="0" w:name="_GoBack"/>
            <w:bookmarkEnd w:id="0"/>
            <w:r>
              <w:rPr>
                <w:b/>
              </w:rPr>
              <w:t>House Bill  150</w:t>
            </w:r>
          </w:p>
          <w:p w:rsidR="00733ECE" w:rsidRDefault="006D2147">
            <w:pPr>
              <w:ind w:left="650"/>
              <w:jc w:val="center"/>
            </w:pPr>
            <w:r>
              <w:t>Senate Amendments</w:t>
            </w:r>
          </w:p>
          <w:p w:rsidR="00733ECE" w:rsidRDefault="006D2147">
            <w:pPr>
              <w:ind w:left="650"/>
              <w:jc w:val="center"/>
            </w:pPr>
            <w:r>
              <w:t>Section-by-Section Analysis</w:t>
            </w:r>
          </w:p>
          <w:p w:rsidR="00733ECE" w:rsidRDefault="00733ECE">
            <w:pPr>
              <w:jc w:val="center"/>
            </w:pPr>
          </w:p>
        </w:tc>
      </w:tr>
      <w:tr w:rsidR="00733ECE">
        <w:trPr>
          <w:cantSplit/>
          <w:tblHeader/>
        </w:trPr>
        <w:tc>
          <w:tcPr>
            <w:tcW w:w="1667" w:type="pct"/>
            <w:tcMar>
              <w:bottom w:w="188" w:type="dxa"/>
              <w:right w:w="0" w:type="dxa"/>
            </w:tcMar>
          </w:tcPr>
          <w:p w:rsidR="00733ECE" w:rsidRDefault="006D2147">
            <w:pPr>
              <w:jc w:val="center"/>
            </w:pPr>
            <w:r>
              <w:t>HOUSE VERSION</w:t>
            </w:r>
          </w:p>
        </w:tc>
        <w:tc>
          <w:tcPr>
            <w:tcW w:w="1667" w:type="pct"/>
            <w:tcMar>
              <w:bottom w:w="188" w:type="dxa"/>
              <w:right w:w="0" w:type="dxa"/>
            </w:tcMar>
          </w:tcPr>
          <w:p w:rsidR="00733ECE" w:rsidRDefault="006D2147">
            <w:pPr>
              <w:jc w:val="center"/>
            </w:pPr>
            <w:r>
              <w:t>SENATE VERSION (IE)</w:t>
            </w:r>
          </w:p>
        </w:tc>
        <w:tc>
          <w:tcPr>
            <w:tcW w:w="1667" w:type="pct"/>
            <w:tcMar>
              <w:bottom w:w="188" w:type="dxa"/>
              <w:right w:w="0" w:type="dxa"/>
            </w:tcMar>
          </w:tcPr>
          <w:p w:rsidR="00733ECE" w:rsidRDefault="006D2147">
            <w:pPr>
              <w:jc w:val="center"/>
            </w:pPr>
            <w:r>
              <w:t>CONFERENCE</w:t>
            </w:r>
          </w:p>
        </w:tc>
      </w:tr>
      <w:tr w:rsidR="00733ECE">
        <w:tc>
          <w:tcPr>
            <w:tcW w:w="6473" w:type="dxa"/>
          </w:tcPr>
          <w:p w:rsidR="00733ECE" w:rsidRDefault="006D2147">
            <w:pPr>
              <w:jc w:val="both"/>
            </w:pPr>
            <w:r>
              <w:t>SECTION 1.  Section 11.132(b), Tax Code, is amended to read as follows:</w:t>
            </w:r>
          </w:p>
          <w:p w:rsidR="00733ECE" w:rsidRDefault="006D2147">
            <w:pPr>
              <w:jc w:val="both"/>
            </w:pPr>
            <w:r>
              <w:t>(b)  A disabled veteran who has a disability rating of less than 100 percent is entitled to an exemption from taxation of a percentage of the appraised value of the disabled veteran's residence homestead equal to the disabled veteran's disability rating if the residence homestead was donated to the disabled veteran by a charitable organization</w:t>
            </w:r>
            <w:r>
              <w:rPr>
                <w:u w:val="single"/>
              </w:rPr>
              <w:t>:</w:t>
            </w:r>
          </w:p>
          <w:p w:rsidR="00733ECE" w:rsidRDefault="006D2147">
            <w:pPr>
              <w:jc w:val="both"/>
            </w:pPr>
            <w:r>
              <w:rPr>
                <w:u w:val="single"/>
              </w:rPr>
              <w:t>(1)</w:t>
            </w:r>
            <w:r>
              <w:t xml:space="preserve">  at no cost to the disabled veteran</w:t>
            </w:r>
            <w:r>
              <w:rPr>
                <w:u w:val="single"/>
              </w:rPr>
              <w:t>; or</w:t>
            </w:r>
          </w:p>
          <w:p w:rsidR="00733ECE" w:rsidRDefault="006D2147">
            <w:pPr>
              <w:jc w:val="both"/>
            </w:pPr>
            <w:r>
              <w:rPr>
                <w:u w:val="single"/>
              </w:rPr>
              <w:t>(2)  at some cost to the disabled veteran in the form of a cash payment, a mortgage, or both in an aggregate amount that is not more than 50 percent of the good faith estimate of the market value of the residence homestead made by the charitable organization as of the date the donation is made</w:t>
            </w:r>
            <w:r>
              <w:t>.</w:t>
            </w:r>
          </w:p>
          <w:p w:rsidR="00733ECE" w:rsidRDefault="00733ECE">
            <w:pPr>
              <w:jc w:val="both"/>
            </w:pPr>
          </w:p>
        </w:tc>
        <w:tc>
          <w:tcPr>
            <w:tcW w:w="6480" w:type="dxa"/>
          </w:tcPr>
          <w:p w:rsidR="00733ECE" w:rsidRDefault="006D2147">
            <w:pPr>
              <w:jc w:val="both"/>
            </w:pPr>
            <w:r>
              <w:t>SECTION 1. Same as House version.</w:t>
            </w:r>
          </w:p>
          <w:p w:rsidR="00733ECE" w:rsidRDefault="00733ECE">
            <w:pPr>
              <w:jc w:val="both"/>
            </w:pPr>
          </w:p>
          <w:p w:rsidR="00733ECE" w:rsidRDefault="00733ECE">
            <w:pPr>
              <w:jc w:val="both"/>
            </w:pPr>
          </w:p>
        </w:tc>
        <w:tc>
          <w:tcPr>
            <w:tcW w:w="5760" w:type="dxa"/>
          </w:tcPr>
          <w:p w:rsidR="00733ECE" w:rsidRDefault="00733ECE">
            <w:pPr>
              <w:jc w:val="both"/>
            </w:pPr>
          </w:p>
        </w:tc>
      </w:tr>
      <w:tr w:rsidR="00733ECE">
        <w:tc>
          <w:tcPr>
            <w:tcW w:w="6473" w:type="dxa"/>
          </w:tcPr>
          <w:p w:rsidR="00733ECE" w:rsidRDefault="006D2147">
            <w:pPr>
              <w:jc w:val="both"/>
            </w:pPr>
            <w:r w:rsidRPr="005605C7">
              <w:rPr>
                <w:highlight w:val="lightGray"/>
              </w:rPr>
              <w:t>No equivalent provision.</w:t>
            </w:r>
          </w:p>
          <w:p w:rsidR="00733ECE" w:rsidRDefault="00733ECE">
            <w:pPr>
              <w:jc w:val="both"/>
            </w:pPr>
          </w:p>
        </w:tc>
        <w:tc>
          <w:tcPr>
            <w:tcW w:w="6480" w:type="dxa"/>
          </w:tcPr>
          <w:p w:rsidR="00733ECE" w:rsidRDefault="006D2147">
            <w:pPr>
              <w:jc w:val="both"/>
            </w:pPr>
            <w:r>
              <w:t>SECTION __.  Section 33.06(d), Tax Code, is amended to read as follows:</w:t>
            </w:r>
          </w:p>
          <w:p w:rsidR="00733ECE" w:rsidRDefault="006D2147">
            <w:pPr>
              <w:jc w:val="both"/>
            </w:pPr>
            <w:r>
              <w:t>(d)  A tax lien remains on the property and interest continues to accrue during the period collection of taxes is deferred or abated under this section.  The annual interest rate during the deferral or abatement period [</w:t>
            </w:r>
            <w:r>
              <w:rPr>
                <w:strike/>
              </w:rPr>
              <w:t>is eight</w:t>
            </w:r>
            <w:r>
              <w:t xml:space="preserve">] </w:t>
            </w:r>
            <w:r>
              <w:rPr>
                <w:u w:val="single"/>
              </w:rPr>
              <w:t>shall not exceed five</w:t>
            </w:r>
            <w:r>
              <w:t xml:space="preserve"> percent instead of the rate provided by Section 33.01.  Interest and penalties that accrued or that were incurred or imposed under Section 33.01 or 33.07 before the date the individual files the deferral affidavit under Subsection (b) or the date the judgment abating the suit is entered, as applicable, are preserved.  A penalty under Section 33.01 is not incurred during a deferral or abatement period.  The additional penalty under Section 33.07 may be imposed and collected only if the taxes for which collection is deferred or abated remain delinquent on or after the 181st day after the date the deferral </w:t>
            </w:r>
            <w:r>
              <w:lastRenderedPageBreak/>
              <w:t>or abatement period expires.  A plea of limitation, laches, or want of prosecution does not apply against the taxing unit because of deferral or abatement of collection as provided by this section.  [FA1]</w:t>
            </w:r>
          </w:p>
          <w:p w:rsidR="00733ECE" w:rsidRDefault="00733ECE">
            <w:pPr>
              <w:jc w:val="both"/>
            </w:pPr>
          </w:p>
        </w:tc>
        <w:tc>
          <w:tcPr>
            <w:tcW w:w="5760" w:type="dxa"/>
          </w:tcPr>
          <w:p w:rsidR="00733ECE" w:rsidRDefault="00733ECE">
            <w:pPr>
              <w:jc w:val="both"/>
            </w:pPr>
          </w:p>
        </w:tc>
      </w:tr>
      <w:tr w:rsidR="00733ECE">
        <w:tc>
          <w:tcPr>
            <w:tcW w:w="6473" w:type="dxa"/>
          </w:tcPr>
          <w:p w:rsidR="00733ECE" w:rsidRDefault="006D2147">
            <w:pPr>
              <w:jc w:val="both"/>
            </w:pPr>
            <w:r>
              <w:lastRenderedPageBreak/>
              <w:t>SECTION 2.  This Act applies only to ad valorem taxes imposed for an ad valorem tax year that begins on or after the effective date of this Act.</w:t>
            </w:r>
          </w:p>
          <w:p w:rsidR="00733ECE" w:rsidRDefault="00733ECE">
            <w:pPr>
              <w:jc w:val="both"/>
            </w:pPr>
          </w:p>
        </w:tc>
        <w:tc>
          <w:tcPr>
            <w:tcW w:w="6480" w:type="dxa"/>
          </w:tcPr>
          <w:p w:rsidR="00733ECE" w:rsidRDefault="006D2147">
            <w:pPr>
              <w:jc w:val="both"/>
            </w:pPr>
            <w:r>
              <w:t>SECTION 2. Same as House version.</w:t>
            </w:r>
          </w:p>
          <w:p w:rsidR="00733ECE" w:rsidRDefault="00733ECE">
            <w:pPr>
              <w:jc w:val="both"/>
            </w:pPr>
          </w:p>
          <w:p w:rsidR="00733ECE" w:rsidRDefault="00733ECE">
            <w:pPr>
              <w:jc w:val="both"/>
            </w:pPr>
          </w:p>
        </w:tc>
        <w:tc>
          <w:tcPr>
            <w:tcW w:w="5760" w:type="dxa"/>
          </w:tcPr>
          <w:p w:rsidR="00733ECE" w:rsidRDefault="00733ECE">
            <w:pPr>
              <w:jc w:val="both"/>
            </w:pPr>
          </w:p>
        </w:tc>
      </w:tr>
      <w:tr w:rsidR="00733ECE">
        <w:tc>
          <w:tcPr>
            <w:tcW w:w="6473" w:type="dxa"/>
          </w:tcPr>
          <w:p w:rsidR="00733ECE" w:rsidRDefault="006D2147">
            <w:pPr>
              <w:jc w:val="both"/>
            </w:pPr>
            <w:r>
              <w:t>SECTION 3.  This Act takes effect January 1, 2018, but only if the constitutional amendment proposed by the 85th Legislature, Regular Session, 2017, authorizing the legislature to provide for an exemption from ad valorem taxation of part of the market value of the residence homestead of a partially disabled veteran or the surviving spouse of a partially disabled veteran if the residence homestead was donated to the disabled veteran by a charitable organization for less than the market value of the residence homestead and harmonizing certain related provisions of the Texas Constitution is approved by the voters.  If that amendment is not approved by the voters, this Act has no effect.</w:t>
            </w:r>
          </w:p>
          <w:p w:rsidR="00733ECE" w:rsidRDefault="00733ECE">
            <w:pPr>
              <w:jc w:val="both"/>
            </w:pPr>
          </w:p>
        </w:tc>
        <w:tc>
          <w:tcPr>
            <w:tcW w:w="6480" w:type="dxa"/>
          </w:tcPr>
          <w:p w:rsidR="00733ECE" w:rsidRDefault="006D2147">
            <w:pPr>
              <w:jc w:val="both"/>
            </w:pPr>
            <w:r>
              <w:t>SECTION 3. Same as House version.</w:t>
            </w:r>
          </w:p>
          <w:p w:rsidR="00733ECE" w:rsidRDefault="00733ECE">
            <w:pPr>
              <w:jc w:val="both"/>
            </w:pPr>
          </w:p>
          <w:p w:rsidR="00733ECE" w:rsidRDefault="00733ECE">
            <w:pPr>
              <w:jc w:val="both"/>
            </w:pPr>
          </w:p>
        </w:tc>
        <w:tc>
          <w:tcPr>
            <w:tcW w:w="5760" w:type="dxa"/>
          </w:tcPr>
          <w:p w:rsidR="00733ECE" w:rsidRDefault="00733ECE">
            <w:pPr>
              <w:jc w:val="both"/>
            </w:pPr>
          </w:p>
        </w:tc>
      </w:tr>
    </w:tbl>
    <w:p w:rsidR="00FD0D0A" w:rsidRDefault="00FD0D0A"/>
    <w:sectPr w:rsidR="00FD0D0A" w:rsidSect="00733E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CE" w:rsidRDefault="00733ECE" w:rsidP="00733ECE">
      <w:r>
        <w:separator/>
      </w:r>
    </w:p>
  </w:endnote>
  <w:endnote w:type="continuationSeparator" w:id="0">
    <w:p w:rsidR="00733ECE" w:rsidRDefault="00733ECE" w:rsidP="0073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52" w:rsidRDefault="00D94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CE" w:rsidRDefault="005460D3">
    <w:pPr>
      <w:tabs>
        <w:tab w:val="center" w:pos="9360"/>
        <w:tab w:val="right" w:pos="18720"/>
      </w:tabs>
    </w:pPr>
    <w:r>
      <w:fldChar w:fldCharType="begin"/>
    </w:r>
    <w:r>
      <w:instrText xml:space="preserve"> DOCPROPERTY  CCRF  \* MERGEFORMAT </w:instrText>
    </w:r>
    <w:r>
      <w:fldChar w:fldCharType="separate"/>
    </w:r>
    <w:r w:rsidR="00B7134A">
      <w:t xml:space="preserve"> </w:t>
    </w:r>
    <w:r>
      <w:fldChar w:fldCharType="end"/>
    </w:r>
    <w:r w:rsidR="006D2147">
      <w:tab/>
    </w:r>
    <w:r w:rsidR="00733ECE">
      <w:fldChar w:fldCharType="begin"/>
    </w:r>
    <w:r w:rsidR="006D2147">
      <w:instrText xml:space="preserve"> PAGE </w:instrText>
    </w:r>
    <w:r w:rsidR="00733ECE">
      <w:fldChar w:fldCharType="separate"/>
    </w:r>
    <w:r>
      <w:rPr>
        <w:noProof/>
      </w:rPr>
      <w:t>2</w:t>
    </w:r>
    <w:r w:rsidR="00733ECE">
      <w:fldChar w:fldCharType="end"/>
    </w:r>
    <w:r w:rsidR="006D2147">
      <w:tab/>
    </w:r>
    <w:r w:rsidR="009D1561">
      <w:fldChar w:fldCharType="begin"/>
    </w:r>
    <w:r w:rsidR="009D1561">
      <w:instrText xml:space="preserve"> DOCPROPERTY  OTID  \* MERGEFORMAT </w:instrText>
    </w:r>
    <w:r w:rsidR="009D15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52" w:rsidRDefault="00D9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CE" w:rsidRDefault="00733ECE" w:rsidP="00733ECE">
      <w:r>
        <w:separator/>
      </w:r>
    </w:p>
  </w:footnote>
  <w:footnote w:type="continuationSeparator" w:id="0">
    <w:p w:rsidR="00733ECE" w:rsidRDefault="00733ECE" w:rsidP="0073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52" w:rsidRDefault="00D9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52" w:rsidRDefault="00D94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52" w:rsidRDefault="00D94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CE"/>
    <w:rsid w:val="005460D3"/>
    <w:rsid w:val="005605C7"/>
    <w:rsid w:val="006D2147"/>
    <w:rsid w:val="00733ECE"/>
    <w:rsid w:val="009D1561"/>
    <w:rsid w:val="00B7134A"/>
    <w:rsid w:val="00D94052"/>
    <w:rsid w:val="00FD0D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52"/>
    <w:pPr>
      <w:tabs>
        <w:tab w:val="center" w:pos="4680"/>
        <w:tab w:val="right" w:pos="9360"/>
      </w:tabs>
    </w:pPr>
  </w:style>
  <w:style w:type="character" w:customStyle="1" w:styleId="HeaderChar">
    <w:name w:val="Header Char"/>
    <w:basedOn w:val="DefaultParagraphFont"/>
    <w:link w:val="Header"/>
    <w:uiPriority w:val="99"/>
    <w:rsid w:val="00D94052"/>
    <w:rPr>
      <w:sz w:val="22"/>
    </w:rPr>
  </w:style>
  <w:style w:type="paragraph" w:styleId="Footer">
    <w:name w:val="footer"/>
    <w:basedOn w:val="Normal"/>
    <w:link w:val="FooterChar"/>
    <w:uiPriority w:val="99"/>
    <w:unhideWhenUsed/>
    <w:rsid w:val="00D94052"/>
    <w:pPr>
      <w:tabs>
        <w:tab w:val="center" w:pos="4680"/>
        <w:tab w:val="right" w:pos="9360"/>
      </w:tabs>
    </w:pPr>
  </w:style>
  <w:style w:type="character" w:customStyle="1" w:styleId="FooterChar">
    <w:name w:val="Footer Char"/>
    <w:basedOn w:val="DefaultParagraphFont"/>
    <w:link w:val="Footer"/>
    <w:uiPriority w:val="99"/>
    <w:rsid w:val="00D9405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52"/>
    <w:pPr>
      <w:tabs>
        <w:tab w:val="center" w:pos="4680"/>
        <w:tab w:val="right" w:pos="9360"/>
      </w:tabs>
    </w:pPr>
  </w:style>
  <w:style w:type="character" w:customStyle="1" w:styleId="HeaderChar">
    <w:name w:val="Header Char"/>
    <w:basedOn w:val="DefaultParagraphFont"/>
    <w:link w:val="Header"/>
    <w:uiPriority w:val="99"/>
    <w:rsid w:val="00D94052"/>
    <w:rPr>
      <w:sz w:val="22"/>
    </w:rPr>
  </w:style>
  <w:style w:type="paragraph" w:styleId="Footer">
    <w:name w:val="footer"/>
    <w:basedOn w:val="Normal"/>
    <w:link w:val="FooterChar"/>
    <w:uiPriority w:val="99"/>
    <w:unhideWhenUsed/>
    <w:rsid w:val="00D94052"/>
    <w:pPr>
      <w:tabs>
        <w:tab w:val="center" w:pos="4680"/>
        <w:tab w:val="right" w:pos="9360"/>
      </w:tabs>
    </w:pPr>
  </w:style>
  <w:style w:type="character" w:customStyle="1" w:styleId="FooterChar">
    <w:name w:val="Footer Char"/>
    <w:basedOn w:val="DefaultParagraphFont"/>
    <w:link w:val="Footer"/>
    <w:uiPriority w:val="99"/>
    <w:rsid w:val="00D940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499</Words>
  <Characters>2495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HB150-SAA</vt:lpstr>
    </vt:vector>
  </TitlesOfParts>
  <Company>Texas Legislative Council</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HB150-SAA</dc:title>
  <dc:creator>DAN</dc:creator>
  <cp:lastModifiedBy>DAN</cp:lastModifiedBy>
  <cp:revision>2</cp:revision>
  <dcterms:created xsi:type="dcterms:W3CDTF">2017-05-24T18:03:00Z</dcterms:created>
  <dcterms:modified xsi:type="dcterms:W3CDTF">2017-05-24T18:03:00Z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