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AF3673" w:rsidTr="00AF3673">
        <w:trPr>
          <w:cantSplit/>
          <w:tblHeader/>
        </w:trPr>
        <w:tc>
          <w:tcPr>
            <w:tcW w:w="18713" w:type="dxa"/>
            <w:gridSpan w:val="3"/>
          </w:tcPr>
          <w:p w:rsidR="009A7DF6" w:rsidRDefault="00AF3673">
            <w:pPr>
              <w:ind w:left="650"/>
              <w:jc w:val="center"/>
            </w:pPr>
            <w:bookmarkStart w:id="0" w:name="_GoBack"/>
            <w:bookmarkEnd w:id="0"/>
            <w:r>
              <w:rPr>
                <w:b/>
              </w:rPr>
              <w:t>House Bill  674</w:t>
            </w:r>
          </w:p>
          <w:p w:rsidR="009A7DF6" w:rsidRDefault="00AF3673">
            <w:pPr>
              <w:ind w:left="650"/>
              <w:jc w:val="center"/>
            </w:pPr>
            <w:r>
              <w:t>Senate Amendments</w:t>
            </w:r>
          </w:p>
          <w:p w:rsidR="009A7DF6" w:rsidRDefault="00AF3673">
            <w:pPr>
              <w:ind w:left="650"/>
              <w:jc w:val="center"/>
            </w:pPr>
            <w:r>
              <w:t>Section-by-Section Analysis</w:t>
            </w:r>
          </w:p>
          <w:p w:rsidR="009A7DF6" w:rsidRDefault="009A7DF6">
            <w:pPr>
              <w:jc w:val="center"/>
            </w:pPr>
          </w:p>
        </w:tc>
      </w:tr>
      <w:tr w:rsidR="009A7DF6">
        <w:trPr>
          <w:cantSplit/>
          <w:tblHeader/>
        </w:trPr>
        <w:tc>
          <w:tcPr>
            <w:tcW w:w="1667" w:type="pct"/>
            <w:tcMar>
              <w:bottom w:w="188" w:type="dxa"/>
              <w:right w:w="0" w:type="dxa"/>
            </w:tcMar>
          </w:tcPr>
          <w:p w:rsidR="009A7DF6" w:rsidRDefault="00AF3673">
            <w:pPr>
              <w:jc w:val="center"/>
            </w:pPr>
            <w:r>
              <w:t>HOUSE VERSION</w:t>
            </w:r>
          </w:p>
        </w:tc>
        <w:tc>
          <w:tcPr>
            <w:tcW w:w="1667" w:type="pct"/>
            <w:tcMar>
              <w:bottom w:w="188" w:type="dxa"/>
              <w:right w:w="0" w:type="dxa"/>
            </w:tcMar>
          </w:tcPr>
          <w:p w:rsidR="009A7DF6" w:rsidRDefault="00AF3673">
            <w:pPr>
              <w:jc w:val="center"/>
            </w:pPr>
            <w:r>
              <w:t>SENATE VERSION (CS)</w:t>
            </w:r>
          </w:p>
        </w:tc>
        <w:tc>
          <w:tcPr>
            <w:tcW w:w="1667" w:type="pct"/>
            <w:tcMar>
              <w:bottom w:w="188" w:type="dxa"/>
              <w:right w:w="0" w:type="dxa"/>
            </w:tcMar>
          </w:tcPr>
          <w:p w:rsidR="009A7DF6" w:rsidRDefault="00AF3673">
            <w:pPr>
              <w:jc w:val="center"/>
            </w:pPr>
            <w:r>
              <w:t>CONFERENCE</w:t>
            </w:r>
          </w:p>
        </w:tc>
      </w:tr>
      <w:tr w:rsidR="009A7DF6">
        <w:tc>
          <w:tcPr>
            <w:tcW w:w="6473" w:type="dxa"/>
          </w:tcPr>
          <w:p w:rsidR="009A7DF6" w:rsidRDefault="00AF3673">
            <w:pPr>
              <w:jc w:val="both"/>
            </w:pPr>
            <w:r w:rsidRPr="003C52B4">
              <w:rPr>
                <w:highlight w:val="lightGray"/>
              </w:rPr>
              <w:t>No equivalent provision.</w:t>
            </w:r>
          </w:p>
          <w:p w:rsidR="009A7DF6" w:rsidRDefault="009A7DF6">
            <w:pPr>
              <w:jc w:val="both"/>
            </w:pPr>
          </w:p>
        </w:tc>
        <w:tc>
          <w:tcPr>
            <w:tcW w:w="6480" w:type="dxa"/>
          </w:tcPr>
          <w:p w:rsidR="009A7DF6" w:rsidRDefault="00AF3673">
            <w:pPr>
              <w:jc w:val="both"/>
            </w:pPr>
            <w:r>
              <w:t>SECTION 1.  Subchapter A, Chapter 37, Education Code, is amended by adding Section 37.0013 to read as follows:</w:t>
            </w:r>
          </w:p>
          <w:p w:rsidR="009A7DF6" w:rsidRDefault="00AF3673">
            <w:pPr>
              <w:jc w:val="both"/>
            </w:pPr>
            <w:r>
              <w:rPr>
                <w:u w:val="single"/>
              </w:rPr>
              <w:t>Sec. 37.0013.  POSITIVE BEHAVIOR PROGRAM.  (a)  Each school district and open-enrollment charter school may develop and implement a program, in consultation with campus behavior coordinators employed by the district or school and representatives of a regional education service center, that provides a disciplinary alternative for a student enrolled in a grade level below grade three who engages in conduct described by Section 37.005(a) and is not subject to Section 37.005(c).  The program must:</w:t>
            </w:r>
          </w:p>
          <w:p w:rsidR="009A7DF6" w:rsidRDefault="00AF3673">
            <w:pPr>
              <w:jc w:val="both"/>
            </w:pPr>
            <w:r>
              <w:rPr>
                <w:u w:val="single"/>
              </w:rPr>
              <w:t>(1)  be age-appropriate and research-based;</w:t>
            </w:r>
          </w:p>
          <w:p w:rsidR="009A7DF6" w:rsidRDefault="00AF3673">
            <w:pPr>
              <w:jc w:val="both"/>
            </w:pPr>
            <w:r>
              <w:rPr>
                <w:u w:val="single"/>
              </w:rPr>
              <w:t>(2)  provide models for positive behavior;</w:t>
            </w:r>
          </w:p>
          <w:p w:rsidR="009A7DF6" w:rsidRDefault="00AF3673">
            <w:pPr>
              <w:jc w:val="both"/>
            </w:pPr>
            <w:r>
              <w:rPr>
                <w:u w:val="single"/>
              </w:rPr>
              <w:t>(3)  promote a positive school environment;</w:t>
            </w:r>
          </w:p>
          <w:p w:rsidR="009A7DF6" w:rsidRDefault="00AF3673">
            <w:pPr>
              <w:jc w:val="both"/>
            </w:pPr>
            <w:r>
              <w:rPr>
                <w:u w:val="single"/>
              </w:rPr>
              <w:t>(4)  provide alternative disciplinary courses of action that do not rely on the use of in-school suspension, out-of-school suspension, or placement in a disciplinary alternative education program to manage student behavior; and</w:t>
            </w:r>
          </w:p>
          <w:p w:rsidR="009A7DF6" w:rsidRDefault="00AF3673">
            <w:pPr>
              <w:jc w:val="both"/>
            </w:pPr>
            <w:r>
              <w:rPr>
                <w:u w:val="single"/>
              </w:rPr>
              <w:t>(5)  provide behavior management strategies, including:</w:t>
            </w:r>
          </w:p>
          <w:p w:rsidR="009A7DF6" w:rsidRDefault="00AF3673">
            <w:pPr>
              <w:jc w:val="both"/>
            </w:pPr>
            <w:r>
              <w:rPr>
                <w:u w:val="single"/>
              </w:rPr>
              <w:t>(A)  positive behavioral intervention and support;</w:t>
            </w:r>
          </w:p>
          <w:p w:rsidR="009A7DF6" w:rsidRDefault="00AF3673">
            <w:pPr>
              <w:jc w:val="both"/>
            </w:pPr>
            <w:r>
              <w:rPr>
                <w:u w:val="single"/>
              </w:rPr>
              <w:t>(B)  trauma-informed practices;</w:t>
            </w:r>
          </w:p>
          <w:p w:rsidR="009A7DF6" w:rsidRDefault="00AF3673">
            <w:pPr>
              <w:jc w:val="both"/>
            </w:pPr>
            <w:r>
              <w:rPr>
                <w:u w:val="single"/>
              </w:rPr>
              <w:t>(C)  social and emotional learning;</w:t>
            </w:r>
          </w:p>
          <w:p w:rsidR="009A7DF6" w:rsidRDefault="00AF3673">
            <w:pPr>
              <w:jc w:val="both"/>
            </w:pPr>
            <w:r>
              <w:rPr>
                <w:u w:val="single"/>
              </w:rPr>
              <w:t>(D)  a referral for services, as necessary; and</w:t>
            </w:r>
          </w:p>
          <w:p w:rsidR="009A7DF6" w:rsidRDefault="00AF3673">
            <w:pPr>
              <w:jc w:val="both"/>
            </w:pPr>
            <w:r>
              <w:rPr>
                <w:u w:val="single"/>
              </w:rPr>
              <w:t>(E)  restorative practices.</w:t>
            </w:r>
          </w:p>
          <w:p w:rsidR="009A7DF6" w:rsidRDefault="00AF3673">
            <w:pPr>
              <w:jc w:val="both"/>
            </w:pPr>
            <w:r>
              <w:rPr>
                <w:u w:val="single"/>
              </w:rPr>
              <w:t>(b)  Each school district and open-enrollment charter school may annually conduct training for staff employed by the district or school on the program adopted under Subsection (a).</w:t>
            </w:r>
          </w:p>
        </w:tc>
        <w:tc>
          <w:tcPr>
            <w:tcW w:w="5760" w:type="dxa"/>
          </w:tcPr>
          <w:p w:rsidR="009A7DF6" w:rsidRDefault="009A7DF6">
            <w:pPr>
              <w:jc w:val="both"/>
            </w:pPr>
          </w:p>
        </w:tc>
      </w:tr>
      <w:tr w:rsidR="009A7DF6">
        <w:tc>
          <w:tcPr>
            <w:tcW w:w="6473" w:type="dxa"/>
          </w:tcPr>
          <w:p w:rsidR="009A7DF6" w:rsidRDefault="00AF3673">
            <w:pPr>
              <w:jc w:val="both"/>
            </w:pPr>
            <w:r>
              <w:t>SECTION 1.  Section 37.005, Education Code, is amended by adding Subsection (c) to read as follows:</w:t>
            </w:r>
          </w:p>
          <w:p w:rsidR="009A7DF6" w:rsidRDefault="00AF3673">
            <w:pPr>
              <w:jc w:val="both"/>
            </w:pPr>
            <w:r>
              <w:rPr>
                <w:u w:val="single"/>
              </w:rPr>
              <w:t xml:space="preserve">(c)  A student who is enrolled in a grade level below grade </w:t>
            </w:r>
            <w:r>
              <w:rPr>
                <w:u w:val="single"/>
              </w:rPr>
              <w:lastRenderedPageBreak/>
              <w:t>three may not be placed in out-of-school suspension unless while on school property or while attending a school-sponsored or school-related activity on or off of school property, the student engages in:</w:t>
            </w:r>
          </w:p>
          <w:p w:rsidR="009A7DF6" w:rsidRDefault="00AF3673">
            <w:pPr>
              <w:jc w:val="both"/>
            </w:pPr>
            <w:r>
              <w:rPr>
                <w:u w:val="single"/>
              </w:rPr>
              <w:t>(1)  conduct that contains the elements of an offense related to weapons under Section 46.02 or 46.05, Penal Code;</w:t>
            </w:r>
          </w:p>
          <w:p w:rsidR="009A7DF6" w:rsidRDefault="00AF3673">
            <w:pPr>
              <w:jc w:val="both"/>
            </w:pPr>
            <w:r>
              <w:rPr>
                <w:u w:val="single"/>
              </w:rPr>
              <w:t>(2)  conduct that contains the elements of a violent offense under Section 22.01, 22.011, 22.02, or 22.021, Penal Code; or</w:t>
            </w:r>
          </w:p>
          <w:p w:rsidR="009A7DF6" w:rsidRDefault="00AF3673">
            <w:pPr>
              <w:jc w:val="both"/>
            </w:pPr>
            <w:r>
              <w:rPr>
                <w:u w:val="single"/>
              </w:rPr>
              <w:t>(3)  selling, giving, or delivering to another person or possessing, using, or being under the influence of any amount of:</w:t>
            </w:r>
          </w:p>
          <w:p w:rsidR="009A7DF6" w:rsidRDefault="00AF3673">
            <w:pPr>
              <w:jc w:val="both"/>
            </w:pPr>
            <w:r>
              <w:rPr>
                <w:u w:val="single"/>
              </w:rPr>
              <w:t xml:space="preserve">(A)  marihuana or a controlled substance, as defined by Chapter 481, Health and Safety Code, or by 21 </w:t>
            </w:r>
            <w:proofErr w:type="spellStart"/>
            <w:r>
              <w:rPr>
                <w:u w:val="single"/>
              </w:rPr>
              <w:t>U.S.C</w:t>
            </w:r>
            <w:proofErr w:type="spellEnd"/>
            <w:r>
              <w:rPr>
                <w:u w:val="single"/>
              </w:rPr>
              <w:t>. Section 801 et seq.;</w:t>
            </w:r>
          </w:p>
          <w:p w:rsidR="009A7DF6" w:rsidRDefault="00AF3673">
            <w:pPr>
              <w:jc w:val="both"/>
            </w:pPr>
            <w:r>
              <w:rPr>
                <w:u w:val="single"/>
              </w:rPr>
              <w:t>(B)  a dangerous drug, as defined by Chapter 483, Health and Safety Code; or</w:t>
            </w:r>
          </w:p>
          <w:p w:rsidR="009A7DF6" w:rsidRDefault="00AF3673">
            <w:pPr>
              <w:jc w:val="both"/>
            </w:pPr>
            <w:r>
              <w:rPr>
                <w:u w:val="single"/>
              </w:rPr>
              <w:t>(C)  an alcoholic beverage, as defined by Section 1.04, Alcoholic Beverage Code.</w:t>
            </w:r>
          </w:p>
        </w:tc>
        <w:tc>
          <w:tcPr>
            <w:tcW w:w="6480" w:type="dxa"/>
          </w:tcPr>
          <w:p w:rsidR="009A7DF6" w:rsidRDefault="00AF3673">
            <w:pPr>
              <w:jc w:val="both"/>
            </w:pPr>
            <w:r>
              <w:lastRenderedPageBreak/>
              <w:t>SECTION 2. Same as House version.</w:t>
            </w:r>
          </w:p>
          <w:p w:rsidR="009A7DF6" w:rsidRDefault="009A7DF6">
            <w:pPr>
              <w:jc w:val="both"/>
            </w:pPr>
          </w:p>
          <w:p w:rsidR="009A7DF6" w:rsidRDefault="009A7DF6">
            <w:pPr>
              <w:jc w:val="both"/>
            </w:pPr>
          </w:p>
        </w:tc>
        <w:tc>
          <w:tcPr>
            <w:tcW w:w="5760" w:type="dxa"/>
          </w:tcPr>
          <w:p w:rsidR="009A7DF6" w:rsidRDefault="009A7DF6">
            <w:pPr>
              <w:jc w:val="both"/>
            </w:pPr>
          </w:p>
        </w:tc>
      </w:tr>
      <w:tr w:rsidR="009A7DF6">
        <w:tc>
          <w:tcPr>
            <w:tcW w:w="6473" w:type="dxa"/>
          </w:tcPr>
          <w:p w:rsidR="009A7DF6" w:rsidRDefault="00AF3673">
            <w:pPr>
              <w:jc w:val="both"/>
            </w:pPr>
            <w:r>
              <w:lastRenderedPageBreak/>
              <w:t>SECTION 2.  This Act applies beginning with the 2017-2018 school year.</w:t>
            </w:r>
          </w:p>
        </w:tc>
        <w:tc>
          <w:tcPr>
            <w:tcW w:w="6480" w:type="dxa"/>
          </w:tcPr>
          <w:p w:rsidR="009A7DF6" w:rsidRDefault="00AF3673">
            <w:pPr>
              <w:jc w:val="both"/>
            </w:pPr>
            <w:r>
              <w:t>SECTION 3. Same as House version.</w:t>
            </w:r>
          </w:p>
          <w:p w:rsidR="009A7DF6" w:rsidRDefault="009A7DF6">
            <w:pPr>
              <w:jc w:val="both"/>
            </w:pPr>
          </w:p>
        </w:tc>
        <w:tc>
          <w:tcPr>
            <w:tcW w:w="5760" w:type="dxa"/>
          </w:tcPr>
          <w:p w:rsidR="009A7DF6" w:rsidRDefault="009A7DF6">
            <w:pPr>
              <w:jc w:val="both"/>
            </w:pPr>
          </w:p>
        </w:tc>
      </w:tr>
      <w:tr w:rsidR="009A7DF6">
        <w:tc>
          <w:tcPr>
            <w:tcW w:w="6473" w:type="dxa"/>
          </w:tcPr>
          <w:p w:rsidR="009A7DF6" w:rsidRDefault="00AF3673">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2017.</w:t>
            </w:r>
          </w:p>
        </w:tc>
        <w:tc>
          <w:tcPr>
            <w:tcW w:w="6480" w:type="dxa"/>
          </w:tcPr>
          <w:p w:rsidR="009A7DF6" w:rsidRDefault="00AF3673">
            <w:pPr>
              <w:jc w:val="both"/>
            </w:pPr>
            <w:r>
              <w:t>SECTION 4. Same as House version.</w:t>
            </w:r>
          </w:p>
          <w:p w:rsidR="009A7DF6" w:rsidRDefault="009A7DF6">
            <w:pPr>
              <w:jc w:val="both"/>
            </w:pPr>
          </w:p>
          <w:p w:rsidR="009A7DF6" w:rsidRDefault="009A7DF6">
            <w:pPr>
              <w:jc w:val="both"/>
            </w:pPr>
          </w:p>
        </w:tc>
        <w:tc>
          <w:tcPr>
            <w:tcW w:w="5760" w:type="dxa"/>
          </w:tcPr>
          <w:p w:rsidR="009A7DF6" w:rsidRDefault="009A7DF6">
            <w:pPr>
              <w:jc w:val="both"/>
            </w:pPr>
          </w:p>
        </w:tc>
      </w:tr>
    </w:tbl>
    <w:p w:rsidR="00D24BB8" w:rsidRDefault="00D24BB8"/>
    <w:sectPr w:rsidR="00D24BB8" w:rsidSect="009A7DF6">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DF6" w:rsidRDefault="009A7DF6" w:rsidP="009A7DF6">
      <w:r>
        <w:separator/>
      </w:r>
    </w:p>
  </w:endnote>
  <w:endnote w:type="continuationSeparator" w:id="0">
    <w:p w:rsidR="009A7DF6" w:rsidRDefault="009A7DF6" w:rsidP="009A7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5B3" w:rsidRDefault="00E105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DF6" w:rsidRDefault="00E77C0C">
    <w:pPr>
      <w:tabs>
        <w:tab w:val="center" w:pos="9360"/>
        <w:tab w:val="right" w:pos="18720"/>
      </w:tabs>
    </w:pPr>
    <w:r>
      <w:fldChar w:fldCharType="begin"/>
    </w:r>
    <w:r>
      <w:instrText xml:space="preserve"> DOCPROPERTY  CCRF  \* MERGEFORMAT </w:instrText>
    </w:r>
    <w:r>
      <w:fldChar w:fldCharType="separate"/>
    </w:r>
    <w:r w:rsidR="000B4A4D">
      <w:t xml:space="preserve"> </w:t>
    </w:r>
    <w:r>
      <w:fldChar w:fldCharType="end"/>
    </w:r>
    <w:r w:rsidR="00AF3673">
      <w:tab/>
    </w:r>
    <w:r w:rsidR="009A7DF6">
      <w:fldChar w:fldCharType="begin"/>
    </w:r>
    <w:r w:rsidR="00AF3673">
      <w:instrText xml:space="preserve"> PAGE </w:instrText>
    </w:r>
    <w:r w:rsidR="009A7DF6">
      <w:fldChar w:fldCharType="separate"/>
    </w:r>
    <w:r>
      <w:rPr>
        <w:noProof/>
      </w:rPr>
      <w:t>1</w:t>
    </w:r>
    <w:r w:rsidR="009A7DF6">
      <w:fldChar w:fldCharType="end"/>
    </w:r>
    <w:r w:rsidR="00AF3673">
      <w:tab/>
    </w:r>
    <w:r w:rsidR="00AE6A71">
      <w:fldChar w:fldCharType="begin"/>
    </w:r>
    <w:r w:rsidR="00AE6A71">
      <w:instrText xml:space="preserve"> DOCPROPERTY  OTID  \* MERGEFORMAT </w:instrText>
    </w:r>
    <w:r w:rsidR="00AE6A71">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5B3" w:rsidRDefault="00E105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DF6" w:rsidRDefault="009A7DF6" w:rsidP="009A7DF6">
      <w:r>
        <w:separator/>
      </w:r>
    </w:p>
  </w:footnote>
  <w:footnote w:type="continuationSeparator" w:id="0">
    <w:p w:rsidR="009A7DF6" w:rsidRDefault="009A7DF6" w:rsidP="009A7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5B3" w:rsidRDefault="00E105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5B3" w:rsidRDefault="00E105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5B3" w:rsidRDefault="00E105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DF6"/>
    <w:rsid w:val="000B4A4D"/>
    <w:rsid w:val="0025701F"/>
    <w:rsid w:val="003C52B4"/>
    <w:rsid w:val="005608CB"/>
    <w:rsid w:val="009A7DF6"/>
    <w:rsid w:val="00AE6A71"/>
    <w:rsid w:val="00AF3673"/>
    <w:rsid w:val="00D24BB8"/>
    <w:rsid w:val="00E105B3"/>
    <w:rsid w:val="00E77C0C"/>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DF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5B3"/>
    <w:pPr>
      <w:tabs>
        <w:tab w:val="center" w:pos="4680"/>
        <w:tab w:val="right" w:pos="9360"/>
      </w:tabs>
    </w:pPr>
  </w:style>
  <w:style w:type="character" w:customStyle="1" w:styleId="HeaderChar">
    <w:name w:val="Header Char"/>
    <w:basedOn w:val="DefaultParagraphFont"/>
    <w:link w:val="Header"/>
    <w:uiPriority w:val="99"/>
    <w:rsid w:val="00E105B3"/>
    <w:rPr>
      <w:sz w:val="22"/>
    </w:rPr>
  </w:style>
  <w:style w:type="paragraph" w:styleId="Footer">
    <w:name w:val="footer"/>
    <w:basedOn w:val="Normal"/>
    <w:link w:val="FooterChar"/>
    <w:uiPriority w:val="99"/>
    <w:unhideWhenUsed/>
    <w:rsid w:val="00E105B3"/>
    <w:pPr>
      <w:tabs>
        <w:tab w:val="center" w:pos="4680"/>
        <w:tab w:val="right" w:pos="9360"/>
      </w:tabs>
    </w:pPr>
  </w:style>
  <w:style w:type="character" w:customStyle="1" w:styleId="FooterChar">
    <w:name w:val="Footer Char"/>
    <w:basedOn w:val="DefaultParagraphFont"/>
    <w:link w:val="Footer"/>
    <w:uiPriority w:val="99"/>
    <w:rsid w:val="00E105B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DF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5B3"/>
    <w:pPr>
      <w:tabs>
        <w:tab w:val="center" w:pos="4680"/>
        <w:tab w:val="right" w:pos="9360"/>
      </w:tabs>
    </w:pPr>
  </w:style>
  <w:style w:type="character" w:customStyle="1" w:styleId="HeaderChar">
    <w:name w:val="Header Char"/>
    <w:basedOn w:val="DefaultParagraphFont"/>
    <w:link w:val="Header"/>
    <w:uiPriority w:val="99"/>
    <w:rsid w:val="00E105B3"/>
    <w:rPr>
      <w:sz w:val="22"/>
    </w:rPr>
  </w:style>
  <w:style w:type="paragraph" w:styleId="Footer">
    <w:name w:val="footer"/>
    <w:basedOn w:val="Normal"/>
    <w:link w:val="FooterChar"/>
    <w:uiPriority w:val="99"/>
    <w:unhideWhenUsed/>
    <w:rsid w:val="00E105B3"/>
    <w:pPr>
      <w:tabs>
        <w:tab w:val="center" w:pos="4680"/>
        <w:tab w:val="right" w:pos="9360"/>
      </w:tabs>
    </w:pPr>
  </w:style>
  <w:style w:type="character" w:customStyle="1" w:styleId="FooterChar">
    <w:name w:val="Footer Char"/>
    <w:basedOn w:val="DefaultParagraphFont"/>
    <w:link w:val="Footer"/>
    <w:uiPriority w:val="99"/>
    <w:rsid w:val="00E105B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452</Words>
  <Characters>2580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HB674-SAA</vt:lpstr>
    </vt:vector>
  </TitlesOfParts>
  <Company>Texas Legislative Council</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HB674-SAA</dc:title>
  <dc:creator>CWY</dc:creator>
  <cp:lastModifiedBy>CWY</cp:lastModifiedBy>
  <cp:revision>2</cp:revision>
  <dcterms:created xsi:type="dcterms:W3CDTF">2017-05-23T19:26:00Z</dcterms:created>
  <dcterms:modified xsi:type="dcterms:W3CDTF">2017-05-23T19:26:00Z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