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B47C6" w:rsidTr="004B47C6">
        <w:trPr>
          <w:cantSplit/>
          <w:tblHeader/>
        </w:trPr>
        <w:tc>
          <w:tcPr>
            <w:tcW w:w="18740" w:type="dxa"/>
            <w:gridSpan w:val="3"/>
          </w:tcPr>
          <w:p w:rsidR="00FF11C8" w:rsidRDefault="00A32822">
            <w:pPr>
              <w:ind w:left="650"/>
              <w:jc w:val="center"/>
            </w:pPr>
            <w:bookmarkStart w:id="0" w:name="_GoBack"/>
            <w:bookmarkEnd w:id="0"/>
            <w:r>
              <w:rPr>
                <w:b/>
              </w:rPr>
              <w:t>House Bill  931</w:t>
            </w:r>
          </w:p>
          <w:p w:rsidR="00FF11C8" w:rsidRDefault="00A32822">
            <w:pPr>
              <w:ind w:left="650"/>
              <w:jc w:val="center"/>
            </w:pPr>
            <w:r>
              <w:t>Senate Amendments</w:t>
            </w:r>
          </w:p>
          <w:p w:rsidR="00FF11C8" w:rsidRDefault="00A32822">
            <w:pPr>
              <w:ind w:left="650"/>
              <w:jc w:val="center"/>
            </w:pPr>
            <w:r>
              <w:t>Section-by-Section Analysis</w:t>
            </w:r>
          </w:p>
          <w:p w:rsidR="00FF11C8" w:rsidRDefault="00FF11C8">
            <w:pPr>
              <w:jc w:val="center"/>
            </w:pPr>
          </w:p>
        </w:tc>
      </w:tr>
      <w:tr w:rsidR="00FF11C8" w:rsidTr="004B47C6">
        <w:trPr>
          <w:cantSplit/>
          <w:tblHeader/>
        </w:trPr>
        <w:tc>
          <w:tcPr>
            <w:tcW w:w="6248" w:type="dxa"/>
            <w:tcMar>
              <w:bottom w:w="188" w:type="dxa"/>
              <w:right w:w="0" w:type="dxa"/>
            </w:tcMar>
          </w:tcPr>
          <w:p w:rsidR="00FF11C8" w:rsidRDefault="00A32822">
            <w:pPr>
              <w:jc w:val="center"/>
            </w:pPr>
            <w:r>
              <w:t>HOUSE VERSION</w:t>
            </w:r>
          </w:p>
        </w:tc>
        <w:tc>
          <w:tcPr>
            <w:tcW w:w="6248" w:type="dxa"/>
            <w:tcMar>
              <w:bottom w:w="188" w:type="dxa"/>
              <w:right w:w="0" w:type="dxa"/>
            </w:tcMar>
          </w:tcPr>
          <w:p w:rsidR="00FF11C8" w:rsidRDefault="00A32822">
            <w:pPr>
              <w:jc w:val="center"/>
            </w:pPr>
            <w:r>
              <w:t>SENATE VERSION (IE)</w:t>
            </w:r>
          </w:p>
        </w:tc>
        <w:tc>
          <w:tcPr>
            <w:tcW w:w="6244" w:type="dxa"/>
            <w:tcMar>
              <w:bottom w:w="188" w:type="dxa"/>
              <w:right w:w="0" w:type="dxa"/>
            </w:tcMar>
          </w:tcPr>
          <w:p w:rsidR="00FF11C8" w:rsidRDefault="00A32822">
            <w:pPr>
              <w:jc w:val="center"/>
            </w:pPr>
            <w:r>
              <w:t>CONFERENCE</w:t>
            </w:r>
          </w:p>
        </w:tc>
      </w:tr>
      <w:tr w:rsidR="00FF11C8" w:rsidTr="004B47C6">
        <w:tc>
          <w:tcPr>
            <w:tcW w:w="6248" w:type="dxa"/>
          </w:tcPr>
          <w:p w:rsidR="00FF11C8" w:rsidRDefault="00A32822">
            <w:pPr>
              <w:jc w:val="both"/>
            </w:pPr>
            <w:r>
              <w:t>SECTION 1.  Section 75.0022(h), Civil Practice and Remedies Code, is amended to read as follows:</w:t>
            </w:r>
          </w:p>
          <w:p w:rsidR="00FF11C8" w:rsidRDefault="00A32822">
            <w:pPr>
              <w:jc w:val="both"/>
            </w:pPr>
            <w:r>
              <w:t>(h)  A written agreement entered into under this section may require the political subdivision to provide or pay for</w:t>
            </w:r>
            <w:r>
              <w:rPr>
                <w:u w:val="single"/>
              </w:rPr>
              <w:t>:</w:t>
            </w:r>
          </w:p>
          <w:p w:rsidR="00FF11C8" w:rsidRDefault="00A32822">
            <w:pPr>
              <w:jc w:val="both"/>
            </w:pPr>
            <w:r>
              <w:rPr>
                <w:u w:val="single"/>
              </w:rPr>
              <w:t>(1)</w:t>
            </w:r>
            <w:r>
              <w:t xml:space="preserve">  insurance coverage for any defense costs or other litigation costs incurred by the electric utility for damage claims under this section</w:t>
            </w:r>
            <w:r>
              <w:rPr>
                <w:u w:val="single"/>
              </w:rPr>
              <w:t>; and</w:t>
            </w:r>
          </w:p>
          <w:p w:rsidR="00FF11C8" w:rsidRDefault="00A32822">
            <w:pPr>
              <w:jc w:val="both"/>
            </w:pPr>
            <w:r>
              <w:rPr>
                <w:u w:val="single"/>
              </w:rPr>
              <w:t>(2)  costs incurred by the electric utility in entering the agreement under this section, including reimbursement for maintenance or removal of facilities and additional taxes, fees, and other costs incurred by the electric utility</w:t>
            </w:r>
            <w:r>
              <w:t>.</w:t>
            </w:r>
          </w:p>
          <w:p w:rsidR="00FF11C8" w:rsidRDefault="00FF11C8">
            <w:pPr>
              <w:jc w:val="both"/>
            </w:pPr>
          </w:p>
        </w:tc>
        <w:tc>
          <w:tcPr>
            <w:tcW w:w="6248" w:type="dxa"/>
          </w:tcPr>
          <w:p w:rsidR="00FF11C8" w:rsidRDefault="00A32822">
            <w:pPr>
              <w:jc w:val="both"/>
            </w:pPr>
            <w:r w:rsidRPr="004B47C6">
              <w:rPr>
                <w:highlight w:val="lightGray"/>
              </w:rPr>
              <w:t>No equivalent provision.</w:t>
            </w:r>
            <w:r w:rsidR="004B47C6">
              <w:t xml:space="preserve"> SECTION 1.  [Deleted by FA1(1)]</w:t>
            </w:r>
          </w:p>
          <w:p w:rsidR="00FF11C8" w:rsidRDefault="00FF11C8">
            <w:pPr>
              <w:jc w:val="both"/>
            </w:pPr>
          </w:p>
        </w:tc>
        <w:tc>
          <w:tcPr>
            <w:tcW w:w="6244" w:type="dxa"/>
          </w:tcPr>
          <w:p w:rsidR="00FF11C8" w:rsidRDefault="00FF11C8">
            <w:pPr>
              <w:jc w:val="both"/>
            </w:pPr>
          </w:p>
        </w:tc>
      </w:tr>
      <w:tr w:rsidR="00FF11C8" w:rsidTr="004B47C6">
        <w:tc>
          <w:tcPr>
            <w:tcW w:w="6248" w:type="dxa"/>
          </w:tcPr>
          <w:p w:rsidR="00FF11C8" w:rsidRDefault="00A32822">
            <w:pPr>
              <w:jc w:val="both"/>
            </w:pPr>
            <w:r>
              <w:t>SECTION 2.  Section 75.007(e), Civil Practice and Remedies Code, is amended to read as follows:</w:t>
            </w:r>
          </w:p>
          <w:p w:rsidR="00FF11C8" w:rsidRDefault="00A32822">
            <w:pPr>
              <w:jc w:val="both"/>
            </w:pPr>
            <w:r>
              <w:t>(e)  This section does not affect Section 75.001, 75.002, [</w:t>
            </w:r>
            <w:r>
              <w:rPr>
                <w:strike/>
              </w:rPr>
              <w:t>75.0021,</w:t>
            </w:r>
            <w:r>
              <w:t>] 75.003, or 75.004 or create or increase the liability of any person.</w:t>
            </w:r>
          </w:p>
          <w:p w:rsidR="00FF11C8" w:rsidRDefault="00FF11C8">
            <w:pPr>
              <w:jc w:val="both"/>
            </w:pPr>
          </w:p>
        </w:tc>
        <w:tc>
          <w:tcPr>
            <w:tcW w:w="6248" w:type="dxa"/>
          </w:tcPr>
          <w:p w:rsidR="00FF11C8" w:rsidRDefault="00A32822">
            <w:pPr>
              <w:jc w:val="both"/>
            </w:pPr>
            <w:r>
              <w:t>SECTION 2. Same as House version.</w:t>
            </w:r>
          </w:p>
          <w:p w:rsidR="00FF11C8" w:rsidRDefault="00FF11C8">
            <w:pPr>
              <w:jc w:val="both"/>
            </w:pPr>
          </w:p>
          <w:p w:rsidR="00FF11C8" w:rsidRDefault="00FF11C8">
            <w:pPr>
              <w:jc w:val="both"/>
            </w:pPr>
          </w:p>
        </w:tc>
        <w:tc>
          <w:tcPr>
            <w:tcW w:w="6244" w:type="dxa"/>
          </w:tcPr>
          <w:p w:rsidR="00FF11C8" w:rsidRDefault="00FF11C8">
            <w:pPr>
              <w:jc w:val="both"/>
            </w:pPr>
          </w:p>
        </w:tc>
      </w:tr>
      <w:tr w:rsidR="00FF11C8" w:rsidTr="004B47C6">
        <w:tc>
          <w:tcPr>
            <w:tcW w:w="6248" w:type="dxa"/>
          </w:tcPr>
          <w:p w:rsidR="00FF11C8" w:rsidRDefault="00A32822">
            <w:pPr>
              <w:jc w:val="both"/>
            </w:pPr>
            <w:r>
              <w:t>SECTION 3.  Subchapter B, Chapter 101, Civil Practice and Remedies Code, is amended by adding Section 101.030 to read as follows:</w:t>
            </w:r>
          </w:p>
          <w:p w:rsidR="00FF11C8" w:rsidRDefault="00A32822">
            <w:pPr>
              <w:jc w:val="both"/>
            </w:pPr>
            <w:r>
              <w:rPr>
                <w:u w:val="single"/>
              </w:rPr>
              <w:t>Sec. 101.030.  LIABILITY OF POLITICAL SUBDIVISION IN AGREEMENT WITH ELECTRIC UTILITY.  (a)  This chapter applies to a political subdivision that enters into a written agreement with an electric utility for public access to and use of the premises of the electric utility as provided by Section 75.0022.</w:t>
            </w:r>
          </w:p>
          <w:p w:rsidR="00FF11C8" w:rsidRDefault="00A32822">
            <w:pPr>
              <w:jc w:val="both"/>
            </w:pPr>
            <w:r>
              <w:rPr>
                <w:u w:val="single"/>
              </w:rPr>
              <w:t xml:space="preserve">(b)  Liability of a political subdivision that arises from the use of property that is subject to an agreement under Section 75.0022 is limited, as justice and equity may require, to an </w:t>
            </w:r>
            <w:r>
              <w:rPr>
                <w:u w:val="single"/>
              </w:rPr>
              <w:lastRenderedPageBreak/>
              <w:t>amount not to exceed:</w:t>
            </w:r>
          </w:p>
          <w:p w:rsidR="00FF11C8" w:rsidRDefault="00A32822">
            <w:pPr>
              <w:jc w:val="both"/>
            </w:pPr>
            <w:r>
              <w:rPr>
                <w:u w:val="single"/>
              </w:rPr>
              <w:t>(1)  $350,000 for each person;</w:t>
            </w:r>
          </w:p>
          <w:p w:rsidR="00FF11C8" w:rsidRDefault="00A32822">
            <w:pPr>
              <w:jc w:val="both"/>
            </w:pPr>
            <w:r>
              <w:rPr>
                <w:u w:val="single"/>
              </w:rPr>
              <w:t>(2)  $700,000 for each single occurrence for bodily injury or death;</w:t>
            </w:r>
          </w:p>
          <w:p w:rsidR="00FF11C8" w:rsidRDefault="00A32822">
            <w:pPr>
              <w:jc w:val="both"/>
            </w:pPr>
            <w:r>
              <w:rPr>
                <w:u w:val="single"/>
              </w:rPr>
              <w:t>(3)  $100,000 for each single occurrence for injury to or destruction of property;</w:t>
            </w:r>
          </w:p>
          <w:p w:rsidR="00FF11C8" w:rsidRDefault="00A32822">
            <w:pPr>
              <w:jc w:val="both"/>
            </w:pPr>
            <w:r>
              <w:rPr>
                <w:u w:val="single"/>
              </w:rPr>
              <w:t>(4)  court costs;</w:t>
            </w:r>
          </w:p>
          <w:p w:rsidR="00FF11C8" w:rsidRDefault="00A32822">
            <w:pPr>
              <w:jc w:val="both"/>
            </w:pPr>
            <w:r>
              <w:rPr>
                <w:u w:val="single"/>
              </w:rPr>
              <w:t>(5)  reasonable attorney's fees; and</w:t>
            </w:r>
          </w:p>
          <w:p w:rsidR="00FF11C8" w:rsidRDefault="00A32822">
            <w:pPr>
              <w:jc w:val="both"/>
            </w:pPr>
            <w:r>
              <w:rPr>
                <w:u w:val="single"/>
              </w:rPr>
              <w:t>(6)  any other expense incurred in filing a cause of action against a political subdivision under this section.</w:t>
            </w:r>
          </w:p>
          <w:p w:rsidR="00FF11C8" w:rsidRDefault="00FF11C8">
            <w:pPr>
              <w:jc w:val="both"/>
            </w:pPr>
          </w:p>
        </w:tc>
        <w:tc>
          <w:tcPr>
            <w:tcW w:w="6248" w:type="dxa"/>
          </w:tcPr>
          <w:p w:rsidR="00FF11C8" w:rsidRDefault="00A32822">
            <w:pPr>
              <w:jc w:val="both"/>
            </w:pPr>
            <w:r w:rsidRPr="004B47C6">
              <w:rPr>
                <w:highlight w:val="lightGray"/>
              </w:rPr>
              <w:lastRenderedPageBreak/>
              <w:t>No equivalent provision.</w:t>
            </w:r>
            <w:r w:rsidR="004B47C6">
              <w:t xml:space="preserve"> SECTION 3.  [Deleted by FA1(2)]</w:t>
            </w:r>
          </w:p>
          <w:p w:rsidR="00FF11C8" w:rsidRDefault="00FF11C8">
            <w:pPr>
              <w:jc w:val="both"/>
            </w:pPr>
          </w:p>
        </w:tc>
        <w:tc>
          <w:tcPr>
            <w:tcW w:w="6244" w:type="dxa"/>
          </w:tcPr>
          <w:p w:rsidR="00FF11C8" w:rsidRDefault="00FF11C8">
            <w:pPr>
              <w:jc w:val="both"/>
            </w:pPr>
          </w:p>
        </w:tc>
      </w:tr>
      <w:tr w:rsidR="00FF11C8" w:rsidTr="004B47C6">
        <w:tc>
          <w:tcPr>
            <w:tcW w:w="6248" w:type="dxa"/>
          </w:tcPr>
          <w:p w:rsidR="00FF11C8" w:rsidRDefault="00A32822" w:rsidP="00C54278">
            <w:pPr>
              <w:jc w:val="both"/>
            </w:pPr>
            <w:r>
              <w:lastRenderedPageBreak/>
              <w:t>SECTION 4.  Sections 75.0021 and 75.0022(b), Civil Practice and Remedies Code, are repealed.</w:t>
            </w:r>
          </w:p>
          <w:p w:rsidR="00C54278" w:rsidRDefault="00C54278" w:rsidP="00C54278">
            <w:pPr>
              <w:jc w:val="both"/>
            </w:pPr>
          </w:p>
        </w:tc>
        <w:tc>
          <w:tcPr>
            <w:tcW w:w="6248" w:type="dxa"/>
          </w:tcPr>
          <w:p w:rsidR="00FF11C8" w:rsidRDefault="00A32822">
            <w:pPr>
              <w:jc w:val="both"/>
            </w:pPr>
            <w:r>
              <w:t>SECTION 4. Same as House version.</w:t>
            </w:r>
          </w:p>
          <w:p w:rsidR="00FF11C8" w:rsidRDefault="00FF11C8">
            <w:pPr>
              <w:jc w:val="both"/>
            </w:pPr>
          </w:p>
        </w:tc>
        <w:tc>
          <w:tcPr>
            <w:tcW w:w="6244" w:type="dxa"/>
          </w:tcPr>
          <w:p w:rsidR="00FF11C8" w:rsidRDefault="00FF11C8">
            <w:pPr>
              <w:jc w:val="both"/>
            </w:pPr>
          </w:p>
        </w:tc>
      </w:tr>
      <w:tr w:rsidR="00FF11C8" w:rsidTr="004B47C6">
        <w:tc>
          <w:tcPr>
            <w:tcW w:w="6248" w:type="dxa"/>
          </w:tcPr>
          <w:p w:rsidR="00FF11C8" w:rsidRDefault="00A32822">
            <w:pPr>
              <w:jc w:val="both"/>
            </w:pPr>
            <w:r>
              <w:t xml:space="preserve">SECTION 5.  </w:t>
            </w:r>
            <w:r w:rsidRPr="00E0227C">
              <w:rPr>
                <w:highlight w:val="lightGray"/>
              </w:rPr>
              <w:t>(a)</w:t>
            </w:r>
            <w:r>
              <w:t xml:space="preserve">  The change in law made by this Act applies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C54278" w:rsidRDefault="00C54278">
            <w:pPr>
              <w:jc w:val="both"/>
            </w:pPr>
          </w:p>
          <w:p w:rsidR="00FF11C8" w:rsidRDefault="00A32822" w:rsidP="00C54278">
            <w:pPr>
              <w:jc w:val="both"/>
            </w:pPr>
            <w:r w:rsidRPr="00C54278">
              <w:rPr>
                <w:highlight w:val="lightGray"/>
              </w:rPr>
              <w:t>(b)  The change in law made by this Act to Section 75.0022(h), Civil Practice and Remedies Code, does not apply to an agreement entered into between an electric utility and a political subdivision before the effective date of this Act.</w:t>
            </w:r>
          </w:p>
        </w:tc>
        <w:tc>
          <w:tcPr>
            <w:tcW w:w="6248" w:type="dxa"/>
          </w:tcPr>
          <w:p w:rsidR="00FF11C8" w:rsidRDefault="00C54278">
            <w:pPr>
              <w:jc w:val="both"/>
            </w:pPr>
            <w:r>
              <w:t>SECTION 5.  The change in law made by this Act applies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  [FA1(3)]</w:t>
            </w:r>
          </w:p>
          <w:p w:rsidR="00C54278" w:rsidRDefault="00C54278">
            <w:pPr>
              <w:jc w:val="both"/>
            </w:pPr>
          </w:p>
          <w:p w:rsidR="00FF11C8" w:rsidRDefault="00C54278" w:rsidP="00C54278">
            <w:pPr>
              <w:jc w:val="both"/>
            </w:pPr>
            <w:r>
              <w:t>(b)  [Deleted by FA1(4)]</w:t>
            </w:r>
          </w:p>
        </w:tc>
        <w:tc>
          <w:tcPr>
            <w:tcW w:w="6244" w:type="dxa"/>
          </w:tcPr>
          <w:p w:rsidR="00FF11C8" w:rsidRDefault="00FF11C8">
            <w:pPr>
              <w:jc w:val="both"/>
            </w:pPr>
          </w:p>
        </w:tc>
      </w:tr>
      <w:tr w:rsidR="00FF11C8" w:rsidTr="004B47C6">
        <w:tc>
          <w:tcPr>
            <w:tcW w:w="6248" w:type="dxa"/>
          </w:tcPr>
          <w:p w:rsidR="00FF11C8" w:rsidRDefault="00A32822" w:rsidP="00C54278">
            <w:pPr>
              <w:jc w:val="both"/>
            </w:pPr>
            <w:r>
              <w:t xml:space="preserve">SECTION 6.  This Act takes effect immediately if it receives a vote of two-thirds of all the members elected to each house, as provided by Section 39, Article III, Texas Constitution.  If this Act does not receive the vote necessary for immediate </w:t>
            </w:r>
            <w:r>
              <w:lastRenderedPageBreak/>
              <w:t>effect, this Act takes effect September 1, 2017.</w:t>
            </w:r>
          </w:p>
        </w:tc>
        <w:tc>
          <w:tcPr>
            <w:tcW w:w="6248" w:type="dxa"/>
          </w:tcPr>
          <w:p w:rsidR="00FF11C8" w:rsidRDefault="00A32822">
            <w:pPr>
              <w:jc w:val="both"/>
            </w:pPr>
            <w:r>
              <w:lastRenderedPageBreak/>
              <w:t>SECTION 6. Same as House version.</w:t>
            </w:r>
          </w:p>
          <w:p w:rsidR="00FF11C8" w:rsidRDefault="00FF11C8">
            <w:pPr>
              <w:jc w:val="both"/>
            </w:pPr>
          </w:p>
          <w:p w:rsidR="00FF11C8" w:rsidRDefault="00FF11C8">
            <w:pPr>
              <w:jc w:val="both"/>
            </w:pPr>
          </w:p>
        </w:tc>
        <w:tc>
          <w:tcPr>
            <w:tcW w:w="6244" w:type="dxa"/>
          </w:tcPr>
          <w:p w:rsidR="00FF11C8" w:rsidRDefault="00FF11C8">
            <w:pPr>
              <w:jc w:val="both"/>
            </w:pPr>
          </w:p>
        </w:tc>
      </w:tr>
    </w:tbl>
    <w:p w:rsidR="00D2121F" w:rsidRDefault="00D2121F"/>
    <w:sectPr w:rsidR="00D2121F" w:rsidSect="00FF11C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C8" w:rsidRDefault="00FF11C8" w:rsidP="00FF11C8">
      <w:r>
        <w:separator/>
      </w:r>
    </w:p>
  </w:endnote>
  <w:endnote w:type="continuationSeparator" w:id="0">
    <w:p w:rsidR="00FF11C8" w:rsidRDefault="00FF11C8" w:rsidP="00FF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C3" w:rsidRDefault="00552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C8" w:rsidRDefault="00284306">
    <w:pPr>
      <w:tabs>
        <w:tab w:val="center" w:pos="9360"/>
        <w:tab w:val="right" w:pos="18720"/>
      </w:tabs>
    </w:pPr>
    <w:r>
      <w:fldChar w:fldCharType="begin"/>
    </w:r>
    <w:r>
      <w:instrText xml:space="preserve"> DOCPROPERTY  CCRF  \* MERGEFORMAT </w:instrText>
    </w:r>
    <w:r>
      <w:fldChar w:fldCharType="separate"/>
    </w:r>
    <w:r w:rsidR="0005317A">
      <w:t xml:space="preserve"> </w:t>
    </w:r>
    <w:r>
      <w:fldChar w:fldCharType="end"/>
    </w:r>
    <w:r w:rsidR="00A32822">
      <w:tab/>
    </w:r>
    <w:r w:rsidR="00FF11C8">
      <w:fldChar w:fldCharType="begin"/>
    </w:r>
    <w:r w:rsidR="00A32822">
      <w:instrText xml:space="preserve"> PAGE </w:instrText>
    </w:r>
    <w:r w:rsidR="00FF11C8">
      <w:fldChar w:fldCharType="separate"/>
    </w:r>
    <w:r>
      <w:rPr>
        <w:noProof/>
      </w:rPr>
      <w:t>1</w:t>
    </w:r>
    <w:r w:rsidR="00FF11C8">
      <w:fldChar w:fldCharType="end"/>
    </w:r>
    <w:r w:rsidR="00A32822">
      <w:tab/>
    </w:r>
    <w:r w:rsidR="008C0668">
      <w:fldChar w:fldCharType="begin"/>
    </w:r>
    <w:r w:rsidR="008C0668">
      <w:instrText xml:space="preserve"> DOCPROPERTY  OTID  \* MERGEFORMAT </w:instrText>
    </w:r>
    <w:r w:rsidR="008C066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C3" w:rsidRDefault="00552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C8" w:rsidRDefault="00FF11C8" w:rsidP="00FF11C8">
      <w:r>
        <w:separator/>
      </w:r>
    </w:p>
  </w:footnote>
  <w:footnote w:type="continuationSeparator" w:id="0">
    <w:p w:rsidR="00FF11C8" w:rsidRDefault="00FF11C8" w:rsidP="00FF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C3" w:rsidRDefault="00552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C3" w:rsidRDefault="00552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C3" w:rsidRDefault="00552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C8"/>
    <w:rsid w:val="0005317A"/>
    <w:rsid w:val="000D34AA"/>
    <w:rsid w:val="001B581D"/>
    <w:rsid w:val="00284306"/>
    <w:rsid w:val="004B47C6"/>
    <w:rsid w:val="00552BC3"/>
    <w:rsid w:val="008C0668"/>
    <w:rsid w:val="00A32822"/>
    <w:rsid w:val="00C54278"/>
    <w:rsid w:val="00D2121F"/>
    <w:rsid w:val="00E0227C"/>
    <w:rsid w:val="00FF11C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BC3"/>
    <w:pPr>
      <w:tabs>
        <w:tab w:val="center" w:pos="4680"/>
        <w:tab w:val="right" w:pos="9360"/>
      </w:tabs>
    </w:pPr>
  </w:style>
  <w:style w:type="character" w:customStyle="1" w:styleId="HeaderChar">
    <w:name w:val="Header Char"/>
    <w:basedOn w:val="DefaultParagraphFont"/>
    <w:link w:val="Header"/>
    <w:uiPriority w:val="99"/>
    <w:rsid w:val="00552BC3"/>
    <w:rPr>
      <w:sz w:val="22"/>
    </w:rPr>
  </w:style>
  <w:style w:type="paragraph" w:styleId="Footer">
    <w:name w:val="footer"/>
    <w:basedOn w:val="Normal"/>
    <w:link w:val="FooterChar"/>
    <w:uiPriority w:val="99"/>
    <w:unhideWhenUsed/>
    <w:rsid w:val="00552BC3"/>
    <w:pPr>
      <w:tabs>
        <w:tab w:val="center" w:pos="4680"/>
        <w:tab w:val="right" w:pos="9360"/>
      </w:tabs>
    </w:pPr>
  </w:style>
  <w:style w:type="character" w:customStyle="1" w:styleId="FooterChar">
    <w:name w:val="Footer Char"/>
    <w:basedOn w:val="DefaultParagraphFont"/>
    <w:link w:val="Footer"/>
    <w:uiPriority w:val="99"/>
    <w:rsid w:val="00552BC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BC3"/>
    <w:pPr>
      <w:tabs>
        <w:tab w:val="center" w:pos="4680"/>
        <w:tab w:val="right" w:pos="9360"/>
      </w:tabs>
    </w:pPr>
  </w:style>
  <w:style w:type="character" w:customStyle="1" w:styleId="HeaderChar">
    <w:name w:val="Header Char"/>
    <w:basedOn w:val="DefaultParagraphFont"/>
    <w:link w:val="Header"/>
    <w:uiPriority w:val="99"/>
    <w:rsid w:val="00552BC3"/>
    <w:rPr>
      <w:sz w:val="22"/>
    </w:rPr>
  </w:style>
  <w:style w:type="paragraph" w:styleId="Footer">
    <w:name w:val="footer"/>
    <w:basedOn w:val="Normal"/>
    <w:link w:val="FooterChar"/>
    <w:uiPriority w:val="99"/>
    <w:unhideWhenUsed/>
    <w:rsid w:val="00552BC3"/>
    <w:pPr>
      <w:tabs>
        <w:tab w:val="center" w:pos="4680"/>
        <w:tab w:val="right" w:pos="9360"/>
      </w:tabs>
    </w:pPr>
  </w:style>
  <w:style w:type="character" w:customStyle="1" w:styleId="FooterChar">
    <w:name w:val="Footer Char"/>
    <w:basedOn w:val="DefaultParagraphFont"/>
    <w:link w:val="Footer"/>
    <w:uiPriority w:val="99"/>
    <w:rsid w:val="00552B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527</Words>
  <Characters>3008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HB931-SAA</vt:lpstr>
    </vt:vector>
  </TitlesOfParts>
  <Company>Texas Legislative Council</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HB931-SAA</dc:title>
  <dc:creator>LKJ</dc:creator>
  <cp:lastModifiedBy>LKJ</cp:lastModifiedBy>
  <cp:revision>2</cp:revision>
  <dcterms:created xsi:type="dcterms:W3CDTF">2017-05-24T02:44:00Z</dcterms:created>
  <dcterms:modified xsi:type="dcterms:W3CDTF">2017-05-24T02:44:00Z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