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E5780" w:rsidTr="000E5780">
        <w:trPr>
          <w:cantSplit/>
          <w:tblHeader/>
        </w:trPr>
        <w:tc>
          <w:tcPr>
            <w:tcW w:w="18713" w:type="dxa"/>
            <w:gridSpan w:val="3"/>
          </w:tcPr>
          <w:p w:rsidR="001C0335" w:rsidRDefault="00DC2374">
            <w:pPr>
              <w:ind w:left="650"/>
              <w:jc w:val="center"/>
            </w:pPr>
            <w:bookmarkStart w:id="0" w:name="_GoBack"/>
            <w:bookmarkEnd w:id="0"/>
            <w:r>
              <w:rPr>
                <w:b/>
              </w:rPr>
              <w:t>House Bill  1449</w:t>
            </w:r>
          </w:p>
          <w:p w:rsidR="001C0335" w:rsidRDefault="00DC2374">
            <w:pPr>
              <w:ind w:left="650"/>
              <w:jc w:val="center"/>
            </w:pPr>
            <w:r>
              <w:t>Senate Amendments</w:t>
            </w:r>
          </w:p>
          <w:p w:rsidR="001C0335" w:rsidRDefault="00DC2374">
            <w:pPr>
              <w:ind w:left="650"/>
              <w:jc w:val="center"/>
            </w:pPr>
            <w:r>
              <w:t>Section-by-Section Analysis</w:t>
            </w:r>
          </w:p>
          <w:p w:rsidR="001C0335" w:rsidRDefault="001C0335">
            <w:pPr>
              <w:jc w:val="center"/>
            </w:pPr>
          </w:p>
        </w:tc>
      </w:tr>
      <w:tr w:rsidR="001C0335">
        <w:trPr>
          <w:cantSplit/>
          <w:tblHeader/>
        </w:trPr>
        <w:tc>
          <w:tcPr>
            <w:tcW w:w="1667" w:type="pct"/>
            <w:tcMar>
              <w:bottom w:w="188" w:type="dxa"/>
              <w:right w:w="0" w:type="dxa"/>
            </w:tcMar>
          </w:tcPr>
          <w:p w:rsidR="001C0335" w:rsidRDefault="00DC2374">
            <w:pPr>
              <w:jc w:val="center"/>
            </w:pPr>
            <w:r>
              <w:t>HOUSE VERSION</w:t>
            </w:r>
          </w:p>
        </w:tc>
        <w:tc>
          <w:tcPr>
            <w:tcW w:w="1667" w:type="pct"/>
            <w:tcMar>
              <w:bottom w:w="188" w:type="dxa"/>
              <w:right w:w="0" w:type="dxa"/>
            </w:tcMar>
          </w:tcPr>
          <w:p w:rsidR="001C0335" w:rsidRDefault="00DC2374">
            <w:pPr>
              <w:jc w:val="center"/>
            </w:pPr>
            <w:r>
              <w:t>SENATE VERSION (IE)</w:t>
            </w:r>
          </w:p>
        </w:tc>
        <w:tc>
          <w:tcPr>
            <w:tcW w:w="1667" w:type="pct"/>
            <w:tcMar>
              <w:bottom w:w="188" w:type="dxa"/>
              <w:right w:w="0" w:type="dxa"/>
            </w:tcMar>
          </w:tcPr>
          <w:p w:rsidR="001C0335" w:rsidRDefault="00DC2374">
            <w:pPr>
              <w:jc w:val="center"/>
            </w:pPr>
            <w:r>
              <w:t>CONFERENCE</w:t>
            </w:r>
          </w:p>
        </w:tc>
      </w:tr>
      <w:tr w:rsidR="001C0335">
        <w:tc>
          <w:tcPr>
            <w:tcW w:w="6473" w:type="dxa"/>
          </w:tcPr>
          <w:p w:rsidR="001C0335" w:rsidRDefault="00DC2374">
            <w:pPr>
              <w:jc w:val="both"/>
            </w:pPr>
            <w:r>
              <w:t>SECTION 1.  The legislature finds that:</w:t>
            </w:r>
          </w:p>
          <w:p w:rsidR="001C0335" w:rsidRDefault="00DC2374">
            <w:pPr>
              <w:jc w:val="both"/>
            </w:pPr>
            <w:r>
              <w:t>(1)  fees and exactions imposed by political subdivisions to fund subsidized housing materially increase the cost of housing construction and other forms of construction in the state; and</w:t>
            </w:r>
          </w:p>
          <w:p w:rsidR="001C0335" w:rsidRDefault="00DC2374">
            <w:pPr>
              <w:jc w:val="both"/>
            </w:pPr>
            <w:r>
              <w:t>(2)  it is in the state's interest to incentivize housing affordability for Texas residents by circumscribing regulatory burdens imposed on the housing industry by political subdivisions.</w:t>
            </w:r>
          </w:p>
          <w:p w:rsidR="001C0335" w:rsidRDefault="001C0335">
            <w:pPr>
              <w:jc w:val="both"/>
            </w:pPr>
          </w:p>
        </w:tc>
        <w:tc>
          <w:tcPr>
            <w:tcW w:w="6480" w:type="dxa"/>
          </w:tcPr>
          <w:p w:rsidR="001C0335" w:rsidRDefault="00DC2374">
            <w:pPr>
              <w:jc w:val="both"/>
            </w:pPr>
            <w:r>
              <w:t>SECTION 1. Same as House version.</w:t>
            </w:r>
          </w:p>
          <w:p w:rsidR="001C0335" w:rsidRDefault="001C0335">
            <w:pPr>
              <w:jc w:val="both"/>
            </w:pPr>
          </w:p>
          <w:p w:rsidR="001C0335" w:rsidRDefault="001C0335">
            <w:pPr>
              <w:jc w:val="both"/>
            </w:pPr>
          </w:p>
        </w:tc>
        <w:tc>
          <w:tcPr>
            <w:tcW w:w="5760" w:type="dxa"/>
          </w:tcPr>
          <w:p w:rsidR="001C0335" w:rsidRDefault="001C0335">
            <w:pPr>
              <w:jc w:val="both"/>
            </w:pPr>
          </w:p>
        </w:tc>
      </w:tr>
      <w:tr w:rsidR="001C0335">
        <w:tc>
          <w:tcPr>
            <w:tcW w:w="6473" w:type="dxa"/>
          </w:tcPr>
          <w:p w:rsidR="001C0335" w:rsidRDefault="00DC2374">
            <w:pPr>
              <w:jc w:val="both"/>
            </w:pPr>
            <w:r>
              <w:t>SECTION 2.  Chapter 250, Local Government Code, is amended by adding Section 250.008 to read as follows:</w:t>
            </w:r>
          </w:p>
          <w:p w:rsidR="001C0335" w:rsidRDefault="00DC2374">
            <w:pPr>
              <w:jc w:val="both"/>
              <w:rPr>
                <w:u w:val="single"/>
              </w:rPr>
            </w:pPr>
            <w:r>
              <w:rPr>
                <w:u w:val="single"/>
              </w:rPr>
              <w:t>Sec. 250.008.  LINKAGE FEES PROHIBITED.  (a)  A political subdivision may not adopt or enforce a charter provision, ordinance, order, or other regulation that imposes, directly or indirectly, a fee on new construction for the purposes of offsetting the cost or rent of any unit of residential housing.</w:t>
            </w:r>
          </w:p>
          <w:p w:rsidR="000E5780" w:rsidRDefault="000E5780">
            <w:pPr>
              <w:jc w:val="both"/>
              <w:rPr>
                <w:u w:val="single"/>
              </w:rPr>
            </w:pPr>
          </w:p>
          <w:p w:rsidR="000E5780" w:rsidRDefault="000E5780">
            <w:pPr>
              <w:jc w:val="both"/>
              <w:rPr>
                <w:u w:val="single"/>
              </w:rPr>
            </w:pPr>
          </w:p>
          <w:p w:rsidR="000E5780" w:rsidRDefault="000E5780">
            <w:pPr>
              <w:jc w:val="both"/>
              <w:rPr>
                <w:u w:val="single"/>
              </w:rPr>
            </w:pPr>
          </w:p>
          <w:p w:rsidR="000E5780" w:rsidRDefault="000E5780">
            <w:pPr>
              <w:jc w:val="both"/>
              <w:rPr>
                <w:u w:val="single"/>
              </w:rPr>
            </w:pPr>
          </w:p>
          <w:p w:rsidR="000E5780" w:rsidRDefault="000E5780">
            <w:pPr>
              <w:jc w:val="both"/>
              <w:rPr>
                <w:u w:val="single"/>
              </w:rPr>
            </w:pPr>
          </w:p>
          <w:p w:rsidR="000E5780" w:rsidRDefault="000E5780">
            <w:pPr>
              <w:jc w:val="both"/>
              <w:rPr>
                <w:u w:val="single"/>
              </w:rPr>
            </w:pPr>
          </w:p>
          <w:p w:rsidR="000E5780" w:rsidRDefault="000E5780">
            <w:pPr>
              <w:jc w:val="both"/>
            </w:pPr>
          </w:p>
          <w:p w:rsidR="001C0335" w:rsidRDefault="00DC2374">
            <w:pPr>
              <w:jc w:val="both"/>
            </w:pPr>
            <w:r>
              <w:rPr>
                <w:u w:val="single"/>
              </w:rPr>
              <w:t>(b)  This section does not apply to:</w:t>
            </w:r>
          </w:p>
          <w:p w:rsidR="001C0335" w:rsidRDefault="00DC2374">
            <w:pPr>
              <w:jc w:val="both"/>
            </w:pPr>
            <w:r>
              <w:rPr>
                <w:u w:val="single"/>
              </w:rPr>
              <w:t>(1)  an affordable housing and property tax abatement program:</w:t>
            </w:r>
          </w:p>
          <w:p w:rsidR="001C0335" w:rsidRDefault="00DC2374">
            <w:pPr>
              <w:jc w:val="both"/>
            </w:pPr>
            <w:r w:rsidRPr="000E5780">
              <w:rPr>
                <w:highlight w:val="lightGray"/>
                <w:u w:val="single"/>
              </w:rPr>
              <w:t>(A)  in existence on January 1, 2017;</w:t>
            </w:r>
          </w:p>
          <w:p w:rsidR="001C0335" w:rsidRDefault="00DC2374">
            <w:pPr>
              <w:jc w:val="both"/>
            </w:pPr>
            <w:r>
              <w:rPr>
                <w:u w:val="single"/>
              </w:rPr>
              <w:t>(B)  adopted under Chapter 378 by a municipality with a population of more than 700,000; and</w:t>
            </w:r>
          </w:p>
          <w:p w:rsidR="001C0335" w:rsidRDefault="00DC2374">
            <w:pPr>
              <w:jc w:val="both"/>
            </w:pPr>
            <w:r>
              <w:rPr>
                <w:u w:val="single"/>
              </w:rPr>
              <w:lastRenderedPageBreak/>
              <w:t>(C)  for which eligibility is maintained as required under Chapter 312, Tax Code;</w:t>
            </w:r>
          </w:p>
          <w:p w:rsidR="001C0335" w:rsidRDefault="00DC2374">
            <w:pPr>
              <w:jc w:val="both"/>
              <w:rPr>
                <w:highlight w:val="lightGray"/>
                <w:u w:val="single"/>
              </w:rPr>
            </w:pPr>
            <w:r w:rsidRPr="000E5780">
              <w:rPr>
                <w:highlight w:val="lightGray"/>
                <w:u w:val="single"/>
              </w:rPr>
              <w:t>(2)  a residential density bonus program in which a zoning waiver is issued for a voluntary fee payment; or</w:t>
            </w:r>
          </w:p>
          <w:p w:rsidR="00887816" w:rsidRDefault="00887816">
            <w:pPr>
              <w:jc w:val="both"/>
              <w:rPr>
                <w:highlight w:val="lightGray"/>
                <w:u w:val="single"/>
              </w:rPr>
            </w:pPr>
          </w:p>
          <w:p w:rsidR="00887816" w:rsidRDefault="00887816">
            <w:pPr>
              <w:jc w:val="both"/>
              <w:rPr>
                <w:highlight w:val="lightGray"/>
                <w:u w:val="single"/>
              </w:rPr>
            </w:pPr>
          </w:p>
          <w:p w:rsidR="00887816" w:rsidRDefault="00887816">
            <w:pPr>
              <w:jc w:val="both"/>
              <w:rPr>
                <w:highlight w:val="lightGray"/>
                <w:u w:val="single"/>
              </w:rPr>
            </w:pPr>
          </w:p>
          <w:p w:rsidR="00887816" w:rsidRPr="000E5780" w:rsidRDefault="00887816">
            <w:pPr>
              <w:jc w:val="both"/>
              <w:rPr>
                <w:highlight w:val="lightGray"/>
              </w:rPr>
            </w:pPr>
          </w:p>
          <w:p w:rsidR="000E5780" w:rsidRDefault="00DC2374">
            <w:pPr>
              <w:jc w:val="both"/>
            </w:pPr>
            <w:r w:rsidRPr="000E5780">
              <w:rPr>
                <w:highlight w:val="lightGray"/>
                <w:u w:val="single"/>
              </w:rPr>
              <w:t>(3)  the voluntary provision of affordable housing or other defined public benefit.</w:t>
            </w:r>
          </w:p>
          <w:p w:rsidR="001C0335" w:rsidRDefault="00DC2374">
            <w:pPr>
              <w:jc w:val="both"/>
            </w:pPr>
            <w:r>
              <w:rPr>
                <w:u w:val="single"/>
              </w:rPr>
              <w:t>(c)  A charter provision, ordinance, order, or other regulation adopted by a political subdivision that conflicts with this section is null and void.</w:t>
            </w:r>
          </w:p>
          <w:p w:rsidR="001C0335" w:rsidRDefault="001C0335">
            <w:pPr>
              <w:jc w:val="both"/>
            </w:pPr>
          </w:p>
        </w:tc>
        <w:tc>
          <w:tcPr>
            <w:tcW w:w="6480" w:type="dxa"/>
          </w:tcPr>
          <w:p w:rsidR="001C0335" w:rsidRDefault="00DC2374">
            <w:pPr>
              <w:jc w:val="both"/>
            </w:pPr>
            <w:r>
              <w:lastRenderedPageBreak/>
              <w:t>SECTION 2.  Chapter 250, Local Government Code, is amended by adding Section 250.008 to read as follows:</w:t>
            </w:r>
          </w:p>
          <w:p w:rsidR="001C0335" w:rsidRDefault="00DC2374">
            <w:pPr>
              <w:jc w:val="both"/>
            </w:pPr>
            <w:r>
              <w:rPr>
                <w:u w:val="single"/>
              </w:rPr>
              <w:t>Sec. 250.008.  LINKAGE FEES PROHIBITED.  (a)  A political subdivision may not adopt or enforce a charter provision, ordinance, order, or other regulation that imposes, directly or indirectly, a fee on new construction for the purposes of offsetting the cost or rent of any unit of residential housing.</w:t>
            </w:r>
          </w:p>
          <w:p w:rsidR="001C0335" w:rsidRPr="000E5780" w:rsidRDefault="00DC2374">
            <w:pPr>
              <w:jc w:val="both"/>
              <w:rPr>
                <w:highlight w:val="lightGray"/>
              </w:rPr>
            </w:pPr>
            <w:r w:rsidRPr="000E5780">
              <w:rPr>
                <w:highlight w:val="lightGray"/>
                <w:u w:val="single"/>
              </w:rPr>
              <w:t>(b)  For purposes of this section:</w:t>
            </w:r>
          </w:p>
          <w:p w:rsidR="001C0335" w:rsidRPr="000E5780" w:rsidRDefault="00DC2374">
            <w:pPr>
              <w:jc w:val="both"/>
              <w:rPr>
                <w:highlight w:val="lightGray"/>
              </w:rPr>
            </w:pPr>
            <w:r w:rsidRPr="000E5780">
              <w:rPr>
                <w:highlight w:val="lightGray"/>
                <w:u w:val="single"/>
              </w:rPr>
              <w:t>(1)  a fee is imposed indirectly on new construction if a charter provision, ordinance, order, or other regulation allows acceptance by the political subdivision of a fee on new construction; and</w:t>
            </w:r>
          </w:p>
          <w:p w:rsidR="001C0335" w:rsidRDefault="00DC2374">
            <w:pPr>
              <w:jc w:val="both"/>
            </w:pPr>
            <w:r w:rsidRPr="000E5780">
              <w:rPr>
                <w:highlight w:val="lightGray"/>
                <w:u w:val="single"/>
              </w:rPr>
              <w:t>(2)  new construction includes zoning, subdivisions, site plans, and building permits associated with new construction.</w:t>
            </w:r>
          </w:p>
          <w:p w:rsidR="001C0335" w:rsidRDefault="00DC2374">
            <w:pPr>
              <w:jc w:val="both"/>
            </w:pPr>
            <w:r>
              <w:rPr>
                <w:u w:val="single"/>
              </w:rPr>
              <w:t>(c) This section does not apply to:</w:t>
            </w:r>
          </w:p>
          <w:p w:rsidR="001C0335" w:rsidRDefault="00DC2374">
            <w:pPr>
              <w:jc w:val="both"/>
              <w:rPr>
                <w:u w:val="single"/>
              </w:rPr>
            </w:pPr>
            <w:r>
              <w:rPr>
                <w:u w:val="single"/>
              </w:rPr>
              <w:t>(1) an affordable housing and property tax abatement program:</w:t>
            </w:r>
          </w:p>
          <w:p w:rsidR="000E5780" w:rsidRDefault="000E5780">
            <w:pPr>
              <w:jc w:val="both"/>
            </w:pPr>
          </w:p>
          <w:p w:rsidR="001C0335" w:rsidRDefault="00DC2374">
            <w:pPr>
              <w:jc w:val="both"/>
            </w:pPr>
            <w:r>
              <w:rPr>
                <w:u w:val="single"/>
              </w:rPr>
              <w:t xml:space="preserve">(A) adopted under Chapter 378 </w:t>
            </w:r>
            <w:r w:rsidRPr="000E5780">
              <w:rPr>
                <w:highlight w:val="lightGray"/>
                <w:u w:val="single"/>
              </w:rPr>
              <w:t>or Chapter 312, Tax Code,</w:t>
            </w:r>
            <w:r>
              <w:rPr>
                <w:u w:val="single"/>
              </w:rPr>
              <w:t xml:space="preserve"> by a municipality with a population of more than 700,000; and </w:t>
            </w:r>
          </w:p>
          <w:p w:rsidR="001C0335" w:rsidRDefault="00DC2374">
            <w:pPr>
              <w:jc w:val="both"/>
              <w:rPr>
                <w:u w:val="single"/>
              </w:rPr>
            </w:pPr>
            <w:r>
              <w:rPr>
                <w:u w:val="single"/>
              </w:rPr>
              <w:lastRenderedPageBreak/>
              <w:t>(B) for which eligibility is maintained as required under Chapter 312, Tax Code</w:t>
            </w:r>
            <w:r w:rsidRPr="000E5780">
              <w:rPr>
                <w:highlight w:val="lightGray"/>
                <w:u w:val="single"/>
              </w:rPr>
              <w:t xml:space="preserve">, as </w:t>
            </w:r>
            <w:r w:rsidRPr="003D2575">
              <w:rPr>
                <w:highlight w:val="lightGray"/>
                <w:u w:val="single"/>
              </w:rPr>
              <w:t>applicable; or</w:t>
            </w:r>
          </w:p>
          <w:p w:rsidR="001C0335" w:rsidRDefault="00DC2374">
            <w:pPr>
              <w:jc w:val="both"/>
            </w:pPr>
            <w:r w:rsidRPr="000E5780">
              <w:rPr>
                <w:highlight w:val="lightGray"/>
                <w:u w:val="single"/>
              </w:rPr>
              <w:t>(2) an ordinance, order, or other similar measure that permits the voluntary payment of a fee in lieu of other consideration to a political subdivision in connection with the issuance of a zoning waiver related to new construction that allows a multifamily residential or commercial structure to exceed height or square footage limitations.</w:t>
            </w:r>
            <w:r>
              <w:t xml:space="preserve">  [FA1]</w:t>
            </w:r>
          </w:p>
          <w:p w:rsidR="00887816" w:rsidRDefault="00887816">
            <w:pPr>
              <w:jc w:val="both"/>
            </w:pPr>
          </w:p>
          <w:p w:rsidR="00887816" w:rsidRDefault="00887816">
            <w:pPr>
              <w:jc w:val="both"/>
            </w:pPr>
          </w:p>
          <w:p w:rsidR="001C0335" w:rsidRDefault="00DC2374">
            <w:pPr>
              <w:jc w:val="both"/>
            </w:pPr>
            <w:r>
              <w:rPr>
                <w:u w:val="single"/>
              </w:rPr>
              <w:t>(d)  A charter provision, ordinance, order, or other regulation adopted by a political subdivision that conflicts with this section is null and void.</w:t>
            </w:r>
          </w:p>
          <w:p w:rsidR="001C0335" w:rsidRDefault="001C0335">
            <w:pPr>
              <w:jc w:val="both"/>
            </w:pPr>
          </w:p>
        </w:tc>
        <w:tc>
          <w:tcPr>
            <w:tcW w:w="5760" w:type="dxa"/>
          </w:tcPr>
          <w:p w:rsidR="001C0335" w:rsidRDefault="001C0335">
            <w:pPr>
              <w:jc w:val="both"/>
            </w:pPr>
          </w:p>
        </w:tc>
      </w:tr>
      <w:tr w:rsidR="001C0335">
        <w:tc>
          <w:tcPr>
            <w:tcW w:w="6473" w:type="dxa"/>
          </w:tcPr>
          <w:p w:rsidR="001C0335" w:rsidRDefault="00DC2374">
            <w:pPr>
              <w:jc w:val="both"/>
            </w:pPr>
            <w:r>
              <w:lastRenderedPageBreak/>
              <w:t>SECTION 3.  The change in law made by this Act does not apply to an agreement relating to providing subsidized housing entered into before the effective date of this Act.</w:t>
            </w:r>
          </w:p>
          <w:p w:rsidR="001C0335" w:rsidRDefault="001C0335">
            <w:pPr>
              <w:jc w:val="both"/>
            </w:pPr>
          </w:p>
        </w:tc>
        <w:tc>
          <w:tcPr>
            <w:tcW w:w="6480" w:type="dxa"/>
          </w:tcPr>
          <w:p w:rsidR="001C0335" w:rsidRDefault="00DC2374">
            <w:pPr>
              <w:jc w:val="both"/>
            </w:pPr>
            <w:r>
              <w:t>SECTION 3. Same as House version.</w:t>
            </w:r>
          </w:p>
          <w:p w:rsidR="001C0335" w:rsidRDefault="001C0335">
            <w:pPr>
              <w:jc w:val="both"/>
            </w:pPr>
          </w:p>
          <w:p w:rsidR="001C0335" w:rsidRDefault="001C0335">
            <w:pPr>
              <w:jc w:val="both"/>
            </w:pPr>
          </w:p>
        </w:tc>
        <w:tc>
          <w:tcPr>
            <w:tcW w:w="5760" w:type="dxa"/>
          </w:tcPr>
          <w:p w:rsidR="001C0335" w:rsidRDefault="001C0335">
            <w:pPr>
              <w:jc w:val="both"/>
            </w:pPr>
          </w:p>
        </w:tc>
      </w:tr>
      <w:tr w:rsidR="001C0335">
        <w:tc>
          <w:tcPr>
            <w:tcW w:w="6473" w:type="dxa"/>
          </w:tcPr>
          <w:p w:rsidR="001C0335" w:rsidRDefault="00DC2374">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C0335" w:rsidRDefault="001C0335">
            <w:pPr>
              <w:jc w:val="both"/>
            </w:pPr>
          </w:p>
        </w:tc>
        <w:tc>
          <w:tcPr>
            <w:tcW w:w="6480" w:type="dxa"/>
          </w:tcPr>
          <w:p w:rsidR="001C0335" w:rsidRDefault="00DC2374">
            <w:pPr>
              <w:jc w:val="both"/>
            </w:pPr>
            <w:r>
              <w:t>SECTION 4. Same as House version.</w:t>
            </w:r>
          </w:p>
          <w:p w:rsidR="001C0335" w:rsidRDefault="001C0335">
            <w:pPr>
              <w:jc w:val="both"/>
            </w:pPr>
          </w:p>
          <w:p w:rsidR="001C0335" w:rsidRDefault="001C0335">
            <w:pPr>
              <w:jc w:val="both"/>
            </w:pPr>
          </w:p>
        </w:tc>
        <w:tc>
          <w:tcPr>
            <w:tcW w:w="5760" w:type="dxa"/>
          </w:tcPr>
          <w:p w:rsidR="001C0335" w:rsidRDefault="001C0335">
            <w:pPr>
              <w:jc w:val="both"/>
            </w:pPr>
          </w:p>
        </w:tc>
      </w:tr>
    </w:tbl>
    <w:p w:rsidR="00C47927" w:rsidRDefault="00C47927"/>
    <w:sectPr w:rsidR="00C47927" w:rsidSect="001C033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35" w:rsidRDefault="001C0335" w:rsidP="001C0335">
      <w:r>
        <w:separator/>
      </w:r>
    </w:p>
  </w:endnote>
  <w:endnote w:type="continuationSeparator" w:id="0">
    <w:p w:rsidR="001C0335" w:rsidRDefault="001C0335" w:rsidP="001C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0" w:rsidRDefault="00146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35" w:rsidRDefault="00812351">
    <w:pPr>
      <w:tabs>
        <w:tab w:val="center" w:pos="9360"/>
        <w:tab w:val="right" w:pos="18720"/>
      </w:tabs>
    </w:pPr>
    <w:r>
      <w:fldChar w:fldCharType="begin"/>
    </w:r>
    <w:r>
      <w:instrText xml:space="preserve"> DOCPROPERTY  CCRF  \* MERGEFORMAT </w:instrText>
    </w:r>
    <w:r>
      <w:fldChar w:fldCharType="separate"/>
    </w:r>
    <w:r w:rsidR="00397C53">
      <w:t xml:space="preserve"> </w:t>
    </w:r>
    <w:r>
      <w:fldChar w:fldCharType="end"/>
    </w:r>
    <w:r w:rsidR="00DC2374">
      <w:tab/>
    </w:r>
    <w:r w:rsidR="001C0335">
      <w:fldChar w:fldCharType="begin"/>
    </w:r>
    <w:r w:rsidR="00DC2374">
      <w:instrText xml:space="preserve"> PAGE </w:instrText>
    </w:r>
    <w:r w:rsidR="001C0335">
      <w:fldChar w:fldCharType="separate"/>
    </w:r>
    <w:r>
      <w:rPr>
        <w:noProof/>
      </w:rPr>
      <w:t>1</w:t>
    </w:r>
    <w:r w:rsidR="001C0335">
      <w:fldChar w:fldCharType="end"/>
    </w:r>
    <w:r w:rsidR="00DC2374">
      <w:tab/>
    </w:r>
    <w:r w:rsidR="002B759F">
      <w:fldChar w:fldCharType="begin"/>
    </w:r>
    <w:r w:rsidR="002B759F">
      <w:instrText xml:space="preserve"> DOCPROPERTY  OTID  \* MERGEFORMAT </w:instrText>
    </w:r>
    <w:r w:rsidR="002B759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0" w:rsidRDefault="0014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35" w:rsidRDefault="001C0335" w:rsidP="001C0335">
      <w:r>
        <w:separator/>
      </w:r>
    </w:p>
  </w:footnote>
  <w:footnote w:type="continuationSeparator" w:id="0">
    <w:p w:rsidR="001C0335" w:rsidRDefault="001C0335" w:rsidP="001C0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0" w:rsidRDefault="00146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0" w:rsidRDefault="00146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C0" w:rsidRDefault="00146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35"/>
    <w:rsid w:val="000E5780"/>
    <w:rsid w:val="00146DC0"/>
    <w:rsid w:val="001C0335"/>
    <w:rsid w:val="002B759F"/>
    <w:rsid w:val="00397C53"/>
    <w:rsid w:val="003D2575"/>
    <w:rsid w:val="0060620F"/>
    <w:rsid w:val="00812351"/>
    <w:rsid w:val="00887816"/>
    <w:rsid w:val="00A035FA"/>
    <w:rsid w:val="00C47927"/>
    <w:rsid w:val="00DC237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C0"/>
    <w:pPr>
      <w:tabs>
        <w:tab w:val="center" w:pos="4680"/>
        <w:tab w:val="right" w:pos="9360"/>
      </w:tabs>
    </w:pPr>
  </w:style>
  <w:style w:type="character" w:customStyle="1" w:styleId="HeaderChar">
    <w:name w:val="Header Char"/>
    <w:basedOn w:val="DefaultParagraphFont"/>
    <w:link w:val="Header"/>
    <w:uiPriority w:val="99"/>
    <w:rsid w:val="00146DC0"/>
    <w:rPr>
      <w:sz w:val="22"/>
    </w:rPr>
  </w:style>
  <w:style w:type="paragraph" w:styleId="Footer">
    <w:name w:val="footer"/>
    <w:basedOn w:val="Normal"/>
    <w:link w:val="FooterChar"/>
    <w:uiPriority w:val="99"/>
    <w:unhideWhenUsed/>
    <w:rsid w:val="00146DC0"/>
    <w:pPr>
      <w:tabs>
        <w:tab w:val="center" w:pos="4680"/>
        <w:tab w:val="right" w:pos="9360"/>
      </w:tabs>
    </w:pPr>
  </w:style>
  <w:style w:type="character" w:customStyle="1" w:styleId="FooterChar">
    <w:name w:val="Footer Char"/>
    <w:basedOn w:val="DefaultParagraphFont"/>
    <w:link w:val="Footer"/>
    <w:uiPriority w:val="99"/>
    <w:rsid w:val="00146DC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C0"/>
    <w:pPr>
      <w:tabs>
        <w:tab w:val="center" w:pos="4680"/>
        <w:tab w:val="right" w:pos="9360"/>
      </w:tabs>
    </w:pPr>
  </w:style>
  <w:style w:type="character" w:customStyle="1" w:styleId="HeaderChar">
    <w:name w:val="Header Char"/>
    <w:basedOn w:val="DefaultParagraphFont"/>
    <w:link w:val="Header"/>
    <w:uiPriority w:val="99"/>
    <w:rsid w:val="00146DC0"/>
    <w:rPr>
      <w:sz w:val="22"/>
    </w:rPr>
  </w:style>
  <w:style w:type="paragraph" w:styleId="Footer">
    <w:name w:val="footer"/>
    <w:basedOn w:val="Normal"/>
    <w:link w:val="FooterChar"/>
    <w:uiPriority w:val="99"/>
    <w:unhideWhenUsed/>
    <w:rsid w:val="00146DC0"/>
    <w:pPr>
      <w:tabs>
        <w:tab w:val="center" w:pos="4680"/>
        <w:tab w:val="right" w:pos="9360"/>
      </w:tabs>
    </w:pPr>
  </w:style>
  <w:style w:type="character" w:customStyle="1" w:styleId="FooterChar">
    <w:name w:val="Footer Char"/>
    <w:basedOn w:val="DefaultParagraphFont"/>
    <w:link w:val="Footer"/>
    <w:uiPriority w:val="99"/>
    <w:rsid w:val="00146D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HB1449-SAA</vt:lpstr>
    </vt:vector>
  </TitlesOfParts>
  <Company>Texas Legislative Council</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HB1449-SAA</dc:title>
  <dc:creator>DAN</dc:creator>
  <cp:lastModifiedBy>DAN</cp:lastModifiedBy>
  <cp:revision>2</cp:revision>
  <dcterms:created xsi:type="dcterms:W3CDTF">2017-05-18T20:33:00Z</dcterms:created>
  <dcterms:modified xsi:type="dcterms:W3CDTF">2017-05-18T20:33:00Z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