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E1B74" w:rsidTr="00FE1B74">
        <w:trPr>
          <w:cantSplit/>
          <w:tblHeader/>
        </w:trPr>
        <w:tc>
          <w:tcPr>
            <w:tcW w:w="18713" w:type="dxa"/>
            <w:gridSpan w:val="3"/>
          </w:tcPr>
          <w:p w:rsidR="00300E13" w:rsidRDefault="00777706">
            <w:pPr>
              <w:ind w:left="650"/>
              <w:jc w:val="center"/>
            </w:pPr>
            <w:bookmarkStart w:id="0" w:name="_GoBack"/>
            <w:bookmarkEnd w:id="0"/>
            <w:r>
              <w:rPr>
                <w:b/>
              </w:rPr>
              <w:t>House Bill  2115</w:t>
            </w:r>
          </w:p>
          <w:p w:rsidR="00300E13" w:rsidRDefault="00777706">
            <w:pPr>
              <w:ind w:left="650"/>
              <w:jc w:val="center"/>
            </w:pPr>
            <w:r>
              <w:t>Senate Amendments</w:t>
            </w:r>
          </w:p>
          <w:p w:rsidR="00300E13" w:rsidRDefault="00777706">
            <w:pPr>
              <w:ind w:left="650"/>
              <w:jc w:val="center"/>
            </w:pPr>
            <w:r>
              <w:t>Section-by-Section Analysis</w:t>
            </w:r>
          </w:p>
          <w:p w:rsidR="00300E13" w:rsidRDefault="00300E13">
            <w:pPr>
              <w:jc w:val="center"/>
            </w:pPr>
          </w:p>
        </w:tc>
      </w:tr>
      <w:tr w:rsidR="00300E13">
        <w:trPr>
          <w:cantSplit/>
          <w:tblHeader/>
        </w:trPr>
        <w:tc>
          <w:tcPr>
            <w:tcW w:w="1667" w:type="pct"/>
            <w:tcMar>
              <w:bottom w:w="188" w:type="dxa"/>
              <w:right w:w="0" w:type="dxa"/>
            </w:tcMar>
          </w:tcPr>
          <w:p w:rsidR="00300E13" w:rsidRDefault="00777706">
            <w:pPr>
              <w:jc w:val="center"/>
            </w:pPr>
            <w:r>
              <w:t>HOUSE VERSION</w:t>
            </w:r>
          </w:p>
        </w:tc>
        <w:tc>
          <w:tcPr>
            <w:tcW w:w="1667" w:type="pct"/>
            <w:tcMar>
              <w:bottom w:w="188" w:type="dxa"/>
              <w:right w:w="0" w:type="dxa"/>
            </w:tcMar>
          </w:tcPr>
          <w:p w:rsidR="00300E13" w:rsidRDefault="00777706">
            <w:pPr>
              <w:jc w:val="center"/>
            </w:pPr>
            <w:r>
              <w:t>SENATE VERSION (IE)</w:t>
            </w:r>
          </w:p>
        </w:tc>
        <w:tc>
          <w:tcPr>
            <w:tcW w:w="1667" w:type="pct"/>
            <w:tcMar>
              <w:bottom w:w="188" w:type="dxa"/>
              <w:right w:w="0" w:type="dxa"/>
            </w:tcMar>
          </w:tcPr>
          <w:p w:rsidR="00300E13" w:rsidRDefault="00777706">
            <w:pPr>
              <w:jc w:val="center"/>
            </w:pPr>
            <w:r>
              <w:t>CONFERENCE</w:t>
            </w:r>
          </w:p>
        </w:tc>
      </w:tr>
      <w:tr w:rsidR="00300E13">
        <w:tc>
          <w:tcPr>
            <w:tcW w:w="6473" w:type="dxa"/>
          </w:tcPr>
          <w:p w:rsidR="00300E13" w:rsidRPr="00FE1B74" w:rsidRDefault="00777706">
            <w:pPr>
              <w:jc w:val="both"/>
              <w:rPr>
                <w:highlight w:val="lightGray"/>
              </w:rPr>
            </w:pPr>
            <w:r w:rsidRPr="00FE1B74">
              <w:rPr>
                <w:highlight w:val="lightGray"/>
              </w:rPr>
              <w:t>No equivalent provision.</w:t>
            </w:r>
          </w:p>
          <w:p w:rsidR="00300E13" w:rsidRDefault="00300E13">
            <w:pPr>
              <w:jc w:val="both"/>
            </w:pPr>
          </w:p>
        </w:tc>
        <w:tc>
          <w:tcPr>
            <w:tcW w:w="6480" w:type="dxa"/>
          </w:tcPr>
          <w:p w:rsidR="00300E13" w:rsidRDefault="00777706">
            <w:pPr>
              <w:jc w:val="both"/>
            </w:pPr>
            <w:r>
              <w:t>SECTION __.  The heading to Section 504.320, Transportation Code, as added by Chapter 708 (</w:t>
            </w:r>
            <w:proofErr w:type="spellStart"/>
            <w:r>
              <w:t>H.B</w:t>
            </w:r>
            <w:proofErr w:type="spellEnd"/>
            <w:r>
              <w:t>. 1128), Acts of the 84th Legislature, Regular Session, 2015, is amended to read as follows:</w:t>
            </w:r>
          </w:p>
          <w:p w:rsidR="00300E13" w:rsidRDefault="00777706">
            <w:pPr>
              <w:jc w:val="both"/>
            </w:pPr>
            <w:r>
              <w:t xml:space="preserve">Sec. 504.320.  </w:t>
            </w:r>
            <w:r>
              <w:rPr>
                <w:u w:val="single"/>
              </w:rPr>
              <w:t>RECIPIENTS OF CERTAIN</w:t>
            </w:r>
            <w:r>
              <w:t xml:space="preserve"> COMBAT </w:t>
            </w:r>
            <w:r>
              <w:rPr>
                <w:u w:val="single"/>
              </w:rPr>
              <w:t>BADGES, MEDALS, OR RIBBONS</w:t>
            </w:r>
            <w:r>
              <w:t xml:space="preserve"> [</w:t>
            </w:r>
            <w:r>
              <w:rPr>
                <w:strike/>
              </w:rPr>
              <w:t>ACTION BADGE, MEDAL, OR RIBBON RECIPIENTS</w:t>
            </w:r>
            <w:r>
              <w:t>].  [FA1]</w:t>
            </w:r>
          </w:p>
          <w:p w:rsidR="00300E13" w:rsidRDefault="00300E13">
            <w:pPr>
              <w:jc w:val="both"/>
            </w:pPr>
          </w:p>
        </w:tc>
        <w:tc>
          <w:tcPr>
            <w:tcW w:w="5760" w:type="dxa"/>
          </w:tcPr>
          <w:p w:rsidR="00300E13" w:rsidRDefault="00300E13">
            <w:pPr>
              <w:jc w:val="both"/>
            </w:pPr>
          </w:p>
        </w:tc>
      </w:tr>
      <w:tr w:rsidR="00300E13">
        <w:tc>
          <w:tcPr>
            <w:tcW w:w="6473" w:type="dxa"/>
          </w:tcPr>
          <w:p w:rsidR="00300E13" w:rsidRDefault="00777706">
            <w:pPr>
              <w:jc w:val="both"/>
            </w:pPr>
            <w:r w:rsidRPr="00FE1B74">
              <w:rPr>
                <w:highlight w:val="lightGray"/>
              </w:rPr>
              <w:t>No equivalent provision.</w:t>
            </w:r>
          </w:p>
          <w:p w:rsidR="00300E13" w:rsidRDefault="00300E13">
            <w:pPr>
              <w:jc w:val="both"/>
            </w:pPr>
          </w:p>
        </w:tc>
        <w:tc>
          <w:tcPr>
            <w:tcW w:w="6480" w:type="dxa"/>
          </w:tcPr>
          <w:p w:rsidR="00300E13" w:rsidRDefault="00777706">
            <w:pPr>
              <w:jc w:val="both"/>
            </w:pPr>
            <w:r>
              <w:t>SECTION __.  Section 504.320, Transportation Code, as added by Chapter 708 (</w:t>
            </w:r>
            <w:proofErr w:type="spellStart"/>
            <w:r>
              <w:t>H.B</w:t>
            </w:r>
            <w:proofErr w:type="spellEnd"/>
            <w:r>
              <w:t>. 1128), Acts of the 84th Legislature, Regular Session, 2015, is amended by adding Subsection (c-1) and amending Subsection (d) to read as follows:</w:t>
            </w:r>
          </w:p>
          <w:p w:rsidR="00300E13" w:rsidRDefault="00777706">
            <w:pPr>
              <w:jc w:val="both"/>
            </w:pPr>
            <w:r>
              <w:rPr>
                <w:u w:val="single"/>
              </w:rPr>
              <w:t>(c-1)  The department shall issue specialty license plates for recipients of the Combat Medical Badge.  License plates issued under this subsection must include the Combat Medical Badge emblem and must include the words "Combat Medical Badge" at the bottom of each plate.</w:t>
            </w:r>
          </w:p>
          <w:p w:rsidR="00300E13" w:rsidRDefault="00777706">
            <w:pPr>
              <w:jc w:val="both"/>
            </w:pPr>
            <w:r>
              <w:t xml:space="preserve">(d)  </w:t>
            </w:r>
            <w:r>
              <w:rPr>
                <w:u w:val="single"/>
              </w:rPr>
              <w:t>A specialty license plate issued under this section for a badge or ribbon that may be awarded more than once shall</w:t>
            </w:r>
            <w:r>
              <w:t xml:space="preserve"> [</w:t>
            </w:r>
            <w:r>
              <w:rPr>
                <w:strike/>
              </w:rPr>
              <w:t>For purposes of Subsections (a) and (c), if a branch of the United States armed forces awards a Combat Action Badge or Ribbon with a unique emblem for each award of the Combat Action Badge or Ribbon to a recipient, the department shall only issue specialty license plates that</w:t>
            </w:r>
            <w:r>
              <w:t xml:space="preserve">] include </w:t>
            </w:r>
            <w:r>
              <w:rPr>
                <w:u w:val="single"/>
              </w:rPr>
              <w:t>only</w:t>
            </w:r>
            <w:r>
              <w:t xml:space="preserve"> the [</w:t>
            </w:r>
            <w:r>
              <w:rPr>
                <w:strike/>
              </w:rPr>
              <w:t>unique</w:t>
            </w:r>
            <w:r>
              <w:t xml:space="preserve">] emblem of the first award </w:t>
            </w:r>
            <w:r>
              <w:rPr>
                <w:u w:val="single"/>
              </w:rPr>
              <w:t>badge or ribbon</w:t>
            </w:r>
            <w:r>
              <w:t>.  [FA1]</w:t>
            </w:r>
          </w:p>
          <w:p w:rsidR="00300E13" w:rsidRDefault="00300E13">
            <w:pPr>
              <w:jc w:val="both"/>
            </w:pPr>
          </w:p>
        </w:tc>
        <w:tc>
          <w:tcPr>
            <w:tcW w:w="5760" w:type="dxa"/>
          </w:tcPr>
          <w:p w:rsidR="00300E13" w:rsidRDefault="00300E13">
            <w:pPr>
              <w:jc w:val="both"/>
            </w:pPr>
          </w:p>
        </w:tc>
      </w:tr>
      <w:tr w:rsidR="00300E13">
        <w:tc>
          <w:tcPr>
            <w:tcW w:w="6473" w:type="dxa"/>
          </w:tcPr>
          <w:p w:rsidR="00300E13" w:rsidRDefault="00777706">
            <w:pPr>
              <w:jc w:val="both"/>
            </w:pPr>
            <w:r>
              <w:t>SECTION 1.  Subchapter D, Chapter 504, Transportation Code, is amended by adding Section 504.323 to read as follows:</w:t>
            </w:r>
          </w:p>
          <w:p w:rsidR="00300E13" w:rsidRDefault="00777706">
            <w:pPr>
              <w:jc w:val="both"/>
            </w:pPr>
            <w:r>
              <w:rPr>
                <w:u w:val="single"/>
              </w:rPr>
              <w:lastRenderedPageBreak/>
              <w:t>Sec. 504.323.  TOMB GUARD.  The department shall issue specialty license plates for persons who serve or have served in the Third United States Infantry Regiment as a guard for the Tomb of the Unknown Soldier and are awarded the Guard, Tomb of the Unknown Soldier Identification Badge.  The license plates must include a likeness of the Guard, Tomb of the Unknown Soldier Identification Badge and must include the words "Tomb Guard" at the bottom of each plate.</w:t>
            </w:r>
          </w:p>
          <w:p w:rsidR="00300E13" w:rsidRDefault="00300E13">
            <w:pPr>
              <w:jc w:val="both"/>
            </w:pPr>
          </w:p>
        </w:tc>
        <w:tc>
          <w:tcPr>
            <w:tcW w:w="6480" w:type="dxa"/>
          </w:tcPr>
          <w:p w:rsidR="00300E13" w:rsidRDefault="00777706">
            <w:pPr>
              <w:jc w:val="both"/>
            </w:pPr>
            <w:r>
              <w:lastRenderedPageBreak/>
              <w:t>SECTION 1. Same as House version.</w:t>
            </w:r>
          </w:p>
          <w:p w:rsidR="00300E13" w:rsidRDefault="00300E13">
            <w:pPr>
              <w:jc w:val="both"/>
            </w:pPr>
          </w:p>
          <w:p w:rsidR="00300E13" w:rsidRDefault="00300E13">
            <w:pPr>
              <w:jc w:val="both"/>
            </w:pPr>
          </w:p>
        </w:tc>
        <w:tc>
          <w:tcPr>
            <w:tcW w:w="5760" w:type="dxa"/>
          </w:tcPr>
          <w:p w:rsidR="00300E13" w:rsidRDefault="00300E13">
            <w:pPr>
              <w:jc w:val="both"/>
            </w:pPr>
          </w:p>
        </w:tc>
      </w:tr>
      <w:tr w:rsidR="00300E13">
        <w:tc>
          <w:tcPr>
            <w:tcW w:w="6473" w:type="dxa"/>
          </w:tcPr>
          <w:p w:rsidR="00300E13" w:rsidRDefault="00777706">
            <w:pPr>
              <w:jc w:val="both"/>
            </w:pPr>
            <w:r>
              <w:lastRenderedPageBreak/>
              <w:t>SECTION 2.  This Act takes effect September 1, 2017.</w:t>
            </w:r>
          </w:p>
        </w:tc>
        <w:tc>
          <w:tcPr>
            <w:tcW w:w="6480" w:type="dxa"/>
          </w:tcPr>
          <w:p w:rsidR="00300E13" w:rsidRDefault="00777706">
            <w:pPr>
              <w:jc w:val="both"/>
            </w:pPr>
            <w:r>
              <w:t>SECTION 2. Same as House version.</w:t>
            </w:r>
          </w:p>
          <w:p w:rsidR="00300E13" w:rsidRDefault="00300E13">
            <w:pPr>
              <w:jc w:val="both"/>
            </w:pPr>
          </w:p>
          <w:p w:rsidR="00300E13" w:rsidRDefault="00300E13">
            <w:pPr>
              <w:jc w:val="both"/>
            </w:pPr>
          </w:p>
        </w:tc>
        <w:tc>
          <w:tcPr>
            <w:tcW w:w="5760" w:type="dxa"/>
          </w:tcPr>
          <w:p w:rsidR="00300E13" w:rsidRDefault="00300E13">
            <w:pPr>
              <w:jc w:val="both"/>
            </w:pPr>
          </w:p>
        </w:tc>
      </w:tr>
    </w:tbl>
    <w:p w:rsidR="00773184" w:rsidRDefault="00773184"/>
    <w:sectPr w:rsidR="00773184" w:rsidSect="00300E13">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E13" w:rsidRDefault="00300E13" w:rsidP="00300E13">
      <w:r>
        <w:separator/>
      </w:r>
    </w:p>
  </w:endnote>
  <w:endnote w:type="continuationSeparator" w:id="0">
    <w:p w:rsidR="00300E13" w:rsidRDefault="00300E13" w:rsidP="0030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AD" w:rsidRDefault="009B4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E13" w:rsidRDefault="00B53000">
    <w:pPr>
      <w:tabs>
        <w:tab w:val="center" w:pos="9360"/>
        <w:tab w:val="right" w:pos="18720"/>
      </w:tabs>
    </w:pPr>
    <w:fldSimple w:instr=" DOCPROPERTY  CCRF  \* MERGEFORMAT ">
      <w:r>
        <w:t xml:space="preserve"> </w:t>
      </w:r>
    </w:fldSimple>
    <w:r w:rsidR="00777706">
      <w:tab/>
    </w:r>
    <w:r w:rsidR="00300E13">
      <w:fldChar w:fldCharType="begin"/>
    </w:r>
    <w:r w:rsidR="00777706">
      <w:instrText xml:space="preserve"> PAGE </w:instrText>
    </w:r>
    <w:r w:rsidR="00300E13">
      <w:fldChar w:fldCharType="separate"/>
    </w:r>
    <w:r w:rsidR="00442883">
      <w:rPr>
        <w:noProof/>
      </w:rPr>
      <w:t>1</w:t>
    </w:r>
    <w:r w:rsidR="00300E13">
      <w:fldChar w:fldCharType="end"/>
    </w:r>
    <w:r w:rsidR="00777706">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AD" w:rsidRDefault="009B4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E13" w:rsidRDefault="00300E13" w:rsidP="00300E13">
      <w:r>
        <w:separator/>
      </w:r>
    </w:p>
  </w:footnote>
  <w:footnote w:type="continuationSeparator" w:id="0">
    <w:p w:rsidR="00300E13" w:rsidRDefault="00300E13" w:rsidP="00300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AD" w:rsidRDefault="009B45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AD" w:rsidRDefault="009B45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AD" w:rsidRDefault="009B45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13"/>
    <w:rsid w:val="00300E13"/>
    <w:rsid w:val="00442883"/>
    <w:rsid w:val="00773184"/>
    <w:rsid w:val="00777706"/>
    <w:rsid w:val="009B45AD"/>
    <w:rsid w:val="00B53000"/>
    <w:rsid w:val="00DD39E7"/>
    <w:rsid w:val="00FE1B7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1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5AD"/>
    <w:pPr>
      <w:tabs>
        <w:tab w:val="center" w:pos="4680"/>
        <w:tab w:val="right" w:pos="9360"/>
      </w:tabs>
    </w:pPr>
  </w:style>
  <w:style w:type="character" w:customStyle="1" w:styleId="HeaderChar">
    <w:name w:val="Header Char"/>
    <w:basedOn w:val="DefaultParagraphFont"/>
    <w:link w:val="Header"/>
    <w:uiPriority w:val="99"/>
    <w:rsid w:val="009B45AD"/>
    <w:rPr>
      <w:sz w:val="22"/>
    </w:rPr>
  </w:style>
  <w:style w:type="paragraph" w:styleId="Footer">
    <w:name w:val="footer"/>
    <w:basedOn w:val="Normal"/>
    <w:link w:val="FooterChar"/>
    <w:uiPriority w:val="99"/>
    <w:unhideWhenUsed/>
    <w:rsid w:val="009B45AD"/>
    <w:pPr>
      <w:tabs>
        <w:tab w:val="center" w:pos="4680"/>
        <w:tab w:val="right" w:pos="9360"/>
      </w:tabs>
    </w:pPr>
  </w:style>
  <w:style w:type="character" w:customStyle="1" w:styleId="FooterChar">
    <w:name w:val="Footer Char"/>
    <w:basedOn w:val="DefaultParagraphFont"/>
    <w:link w:val="Footer"/>
    <w:uiPriority w:val="99"/>
    <w:rsid w:val="009B45A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E1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5AD"/>
    <w:pPr>
      <w:tabs>
        <w:tab w:val="center" w:pos="4680"/>
        <w:tab w:val="right" w:pos="9360"/>
      </w:tabs>
    </w:pPr>
  </w:style>
  <w:style w:type="character" w:customStyle="1" w:styleId="HeaderChar">
    <w:name w:val="Header Char"/>
    <w:basedOn w:val="DefaultParagraphFont"/>
    <w:link w:val="Header"/>
    <w:uiPriority w:val="99"/>
    <w:rsid w:val="009B45AD"/>
    <w:rPr>
      <w:sz w:val="22"/>
    </w:rPr>
  </w:style>
  <w:style w:type="paragraph" w:styleId="Footer">
    <w:name w:val="footer"/>
    <w:basedOn w:val="Normal"/>
    <w:link w:val="FooterChar"/>
    <w:uiPriority w:val="99"/>
    <w:unhideWhenUsed/>
    <w:rsid w:val="009B45AD"/>
    <w:pPr>
      <w:tabs>
        <w:tab w:val="center" w:pos="4680"/>
        <w:tab w:val="right" w:pos="9360"/>
      </w:tabs>
    </w:pPr>
  </w:style>
  <w:style w:type="character" w:customStyle="1" w:styleId="FooterChar">
    <w:name w:val="Footer Char"/>
    <w:basedOn w:val="DefaultParagraphFont"/>
    <w:link w:val="Footer"/>
    <w:uiPriority w:val="99"/>
    <w:rsid w:val="009B45A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361</Words>
  <Characters>1802</Characters>
  <Application>Microsoft Office Word</Application>
  <DocSecurity>4</DocSecurity>
  <Lines>28</Lines>
  <Paragraphs>4</Paragraphs>
  <ScaleCrop>false</ScaleCrop>
  <HeadingPairs>
    <vt:vector size="2" baseType="variant">
      <vt:variant>
        <vt:lpstr>Title</vt:lpstr>
      </vt:variant>
      <vt:variant>
        <vt:i4>1</vt:i4>
      </vt:variant>
    </vt:vector>
  </HeadingPairs>
  <TitlesOfParts>
    <vt:vector size="1" baseType="lpstr">
      <vt:lpstr>HB2115-SAA</vt:lpstr>
    </vt:vector>
  </TitlesOfParts>
  <Company>Texas Legislative Council</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HB2115-SAA</dc:title>
  <dc:creator>AXA</dc:creator>
  <cp:lastModifiedBy>LKJ</cp:lastModifiedBy>
  <cp:revision>2</cp:revision>
  <dcterms:created xsi:type="dcterms:W3CDTF">2017-05-20T02:20:00Z</dcterms:created>
  <dcterms:modified xsi:type="dcterms:W3CDTF">2017-05-20T02:20:00Z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