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6F2313" w:rsidTr="006F2313">
        <w:trPr>
          <w:cantSplit/>
          <w:tblHeader/>
        </w:trPr>
        <w:tc>
          <w:tcPr>
            <w:tcW w:w="18713" w:type="dxa"/>
            <w:gridSpan w:val="3"/>
          </w:tcPr>
          <w:p w:rsidR="00AB5A9C" w:rsidRDefault="006F2313">
            <w:pPr>
              <w:ind w:left="650"/>
              <w:jc w:val="center"/>
            </w:pPr>
            <w:bookmarkStart w:id="0" w:name="_GoBack"/>
            <w:bookmarkEnd w:id="0"/>
            <w:r>
              <w:rPr>
                <w:b/>
              </w:rPr>
              <w:t>House Bill  2703</w:t>
            </w:r>
          </w:p>
          <w:p w:rsidR="00AB5A9C" w:rsidRDefault="006F2313">
            <w:pPr>
              <w:ind w:left="650"/>
              <w:jc w:val="center"/>
            </w:pPr>
            <w:r>
              <w:t>Senate Amendments</w:t>
            </w:r>
          </w:p>
          <w:p w:rsidR="00AB5A9C" w:rsidRDefault="006F2313">
            <w:pPr>
              <w:ind w:left="650"/>
              <w:jc w:val="center"/>
            </w:pPr>
            <w:r>
              <w:t>Section-by-Section Analysis</w:t>
            </w:r>
          </w:p>
          <w:p w:rsidR="00AB5A9C" w:rsidRDefault="00AB5A9C">
            <w:pPr>
              <w:jc w:val="center"/>
            </w:pPr>
          </w:p>
        </w:tc>
      </w:tr>
      <w:tr w:rsidR="00AB5A9C">
        <w:trPr>
          <w:cantSplit/>
          <w:tblHeader/>
        </w:trPr>
        <w:tc>
          <w:tcPr>
            <w:tcW w:w="1667" w:type="pct"/>
            <w:tcMar>
              <w:bottom w:w="188" w:type="dxa"/>
              <w:right w:w="0" w:type="dxa"/>
            </w:tcMar>
          </w:tcPr>
          <w:p w:rsidR="00AB5A9C" w:rsidRDefault="006F2313">
            <w:pPr>
              <w:jc w:val="center"/>
            </w:pPr>
            <w:r>
              <w:t>HOUSE VERSION</w:t>
            </w:r>
          </w:p>
        </w:tc>
        <w:tc>
          <w:tcPr>
            <w:tcW w:w="1667" w:type="pct"/>
            <w:tcMar>
              <w:bottom w:w="188" w:type="dxa"/>
              <w:right w:w="0" w:type="dxa"/>
            </w:tcMar>
          </w:tcPr>
          <w:p w:rsidR="00AB5A9C" w:rsidRDefault="006F2313">
            <w:pPr>
              <w:jc w:val="center"/>
            </w:pPr>
            <w:r>
              <w:t>SENATE VERSION (CS)</w:t>
            </w:r>
          </w:p>
        </w:tc>
        <w:tc>
          <w:tcPr>
            <w:tcW w:w="1667" w:type="pct"/>
            <w:tcMar>
              <w:bottom w:w="188" w:type="dxa"/>
              <w:right w:w="0" w:type="dxa"/>
            </w:tcMar>
          </w:tcPr>
          <w:p w:rsidR="00AB5A9C" w:rsidRDefault="006F2313">
            <w:pPr>
              <w:jc w:val="center"/>
            </w:pPr>
            <w:r>
              <w:t>CONFERENCE</w:t>
            </w:r>
          </w:p>
        </w:tc>
      </w:tr>
      <w:tr w:rsidR="00AB5A9C">
        <w:tc>
          <w:tcPr>
            <w:tcW w:w="6473" w:type="dxa"/>
          </w:tcPr>
          <w:p w:rsidR="00AB5A9C" w:rsidRDefault="006F2313">
            <w:pPr>
              <w:jc w:val="both"/>
            </w:pPr>
            <w:r>
              <w:t>SECTION 1.  Section 6.502, Family Code, is amended by adding Subsection (c) to read as follows:</w:t>
            </w:r>
          </w:p>
          <w:p w:rsidR="00AB5A9C" w:rsidRDefault="006F2313">
            <w:pPr>
              <w:jc w:val="both"/>
            </w:pPr>
            <w:r>
              <w:rPr>
                <w:u w:val="single"/>
              </w:rPr>
              <w:t xml:space="preserve">(c)  Not later than the </w:t>
            </w:r>
            <w:r w:rsidRPr="0079162F">
              <w:rPr>
                <w:highlight w:val="lightGray"/>
                <w:u w:val="single"/>
              </w:rPr>
              <w:t>seventh</w:t>
            </w:r>
            <w:r>
              <w:rPr>
                <w:u w:val="single"/>
              </w:rPr>
              <w:t xml:space="preserve"> day after the date a receiver is appointed under Subsection (a)(5), the court shall issue written findings of fact and conclusions of law in support of the receiver's appointment.  If the court dispenses with the issuance of a bond between the spouses as provided by Section 6.503(b) in connection with the receiver's appointment, the court shall include in the court's findings an explanation of the reasons the court dispensed with the issuance of a bond.</w:t>
            </w:r>
          </w:p>
        </w:tc>
        <w:tc>
          <w:tcPr>
            <w:tcW w:w="6480" w:type="dxa"/>
          </w:tcPr>
          <w:p w:rsidR="00AB5A9C" w:rsidRDefault="006F2313">
            <w:pPr>
              <w:jc w:val="both"/>
            </w:pPr>
            <w:r>
              <w:t>SECTION 1.  Section 6.502, Family Code, is amended by adding Subsection (c) to read as follows:</w:t>
            </w:r>
          </w:p>
          <w:p w:rsidR="00AB5A9C" w:rsidRDefault="006F2313">
            <w:pPr>
              <w:jc w:val="both"/>
            </w:pPr>
            <w:r>
              <w:rPr>
                <w:u w:val="single"/>
              </w:rPr>
              <w:t xml:space="preserve">(c)  Not later than the </w:t>
            </w:r>
            <w:r w:rsidRPr="0079162F">
              <w:rPr>
                <w:highlight w:val="lightGray"/>
                <w:u w:val="single"/>
              </w:rPr>
              <w:t>30th</w:t>
            </w:r>
            <w:r>
              <w:rPr>
                <w:u w:val="single"/>
              </w:rPr>
              <w:t xml:space="preserve"> day after the date a receiver is appointed under Subsection (a)(5), the court shall issue written findings of fact and conclusions of law in support of the receiver's appointment.  If the court dispenses with the issuance of a bond between the spouses as provided by Section 6.503(b) in connection with the receiver's appointment, the court shall include in the court's findings an explanation of the reasons the court dispensed with the issuance of a bond.</w:t>
            </w:r>
          </w:p>
        </w:tc>
        <w:tc>
          <w:tcPr>
            <w:tcW w:w="5760" w:type="dxa"/>
          </w:tcPr>
          <w:p w:rsidR="00AB5A9C" w:rsidRDefault="00AB5A9C">
            <w:pPr>
              <w:jc w:val="both"/>
            </w:pPr>
          </w:p>
        </w:tc>
      </w:tr>
      <w:tr w:rsidR="00AB5A9C">
        <w:tc>
          <w:tcPr>
            <w:tcW w:w="6473" w:type="dxa"/>
          </w:tcPr>
          <w:p w:rsidR="00AB5A9C" w:rsidRDefault="006F2313">
            <w:pPr>
              <w:jc w:val="both"/>
            </w:pPr>
            <w:r>
              <w:t>SECTION 2.  This Act takes effect September 1, 2017.</w:t>
            </w:r>
          </w:p>
        </w:tc>
        <w:tc>
          <w:tcPr>
            <w:tcW w:w="6480" w:type="dxa"/>
          </w:tcPr>
          <w:p w:rsidR="00AB5A9C" w:rsidRDefault="006F2313">
            <w:pPr>
              <w:jc w:val="both"/>
            </w:pPr>
            <w:r>
              <w:t>SECTION 2. Same as House version.</w:t>
            </w:r>
          </w:p>
        </w:tc>
        <w:tc>
          <w:tcPr>
            <w:tcW w:w="5760" w:type="dxa"/>
          </w:tcPr>
          <w:p w:rsidR="00AB5A9C" w:rsidRDefault="00AB5A9C">
            <w:pPr>
              <w:jc w:val="both"/>
            </w:pPr>
          </w:p>
        </w:tc>
      </w:tr>
    </w:tbl>
    <w:p w:rsidR="00357E94" w:rsidRDefault="00357E94"/>
    <w:sectPr w:rsidR="00357E94" w:rsidSect="00AB5A9C">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A9C" w:rsidRDefault="00AB5A9C" w:rsidP="00AB5A9C">
      <w:r>
        <w:separator/>
      </w:r>
    </w:p>
  </w:endnote>
  <w:endnote w:type="continuationSeparator" w:id="0">
    <w:p w:rsidR="00AB5A9C" w:rsidRDefault="00AB5A9C" w:rsidP="00AB5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B98" w:rsidRDefault="00B53B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A9C" w:rsidRDefault="00057591">
    <w:pPr>
      <w:tabs>
        <w:tab w:val="center" w:pos="9360"/>
        <w:tab w:val="right" w:pos="18720"/>
      </w:tabs>
    </w:pPr>
    <w:r>
      <w:fldChar w:fldCharType="begin"/>
    </w:r>
    <w:r>
      <w:instrText xml:space="preserve"> DOCPROPERTY  CCRF  \* MERGEFORMAT </w:instrText>
    </w:r>
    <w:r>
      <w:fldChar w:fldCharType="separate"/>
    </w:r>
    <w:r w:rsidR="00DD68F1">
      <w:t xml:space="preserve"> </w:t>
    </w:r>
    <w:r>
      <w:fldChar w:fldCharType="end"/>
    </w:r>
    <w:r w:rsidR="006F2313">
      <w:tab/>
    </w:r>
    <w:r w:rsidR="00AB5A9C">
      <w:fldChar w:fldCharType="begin"/>
    </w:r>
    <w:r w:rsidR="006F2313">
      <w:instrText xml:space="preserve"> PAGE </w:instrText>
    </w:r>
    <w:r w:rsidR="00AB5A9C">
      <w:fldChar w:fldCharType="separate"/>
    </w:r>
    <w:r>
      <w:rPr>
        <w:noProof/>
      </w:rPr>
      <w:t>1</w:t>
    </w:r>
    <w:r w:rsidR="00AB5A9C">
      <w:fldChar w:fldCharType="end"/>
    </w:r>
    <w:r w:rsidR="006F2313">
      <w:tab/>
    </w:r>
    <w:r w:rsidR="005A14B7">
      <w:fldChar w:fldCharType="begin"/>
    </w:r>
    <w:r w:rsidR="005A14B7">
      <w:instrText xml:space="preserve"> DOCPROPERTY  OTID  \* MERGEFORMAT </w:instrText>
    </w:r>
    <w:r w:rsidR="005A14B7">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B98" w:rsidRDefault="00B53B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A9C" w:rsidRDefault="00AB5A9C" w:rsidP="00AB5A9C">
      <w:r>
        <w:separator/>
      </w:r>
    </w:p>
  </w:footnote>
  <w:footnote w:type="continuationSeparator" w:id="0">
    <w:p w:rsidR="00AB5A9C" w:rsidRDefault="00AB5A9C" w:rsidP="00AB5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B98" w:rsidRDefault="00B53B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B98" w:rsidRDefault="00B53B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B98" w:rsidRDefault="00B53B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A9C"/>
    <w:rsid w:val="00057591"/>
    <w:rsid w:val="00343101"/>
    <w:rsid w:val="00357E94"/>
    <w:rsid w:val="005A14B7"/>
    <w:rsid w:val="006F2313"/>
    <w:rsid w:val="0079162F"/>
    <w:rsid w:val="00AB5A9C"/>
    <w:rsid w:val="00B53B98"/>
    <w:rsid w:val="00DD68F1"/>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A9C"/>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B98"/>
    <w:pPr>
      <w:tabs>
        <w:tab w:val="center" w:pos="4680"/>
        <w:tab w:val="right" w:pos="9360"/>
      </w:tabs>
    </w:pPr>
  </w:style>
  <w:style w:type="character" w:customStyle="1" w:styleId="HeaderChar">
    <w:name w:val="Header Char"/>
    <w:basedOn w:val="DefaultParagraphFont"/>
    <w:link w:val="Header"/>
    <w:uiPriority w:val="99"/>
    <w:rsid w:val="00B53B98"/>
    <w:rPr>
      <w:sz w:val="22"/>
    </w:rPr>
  </w:style>
  <w:style w:type="paragraph" w:styleId="Footer">
    <w:name w:val="footer"/>
    <w:basedOn w:val="Normal"/>
    <w:link w:val="FooterChar"/>
    <w:uiPriority w:val="99"/>
    <w:unhideWhenUsed/>
    <w:rsid w:val="00B53B98"/>
    <w:pPr>
      <w:tabs>
        <w:tab w:val="center" w:pos="4680"/>
        <w:tab w:val="right" w:pos="9360"/>
      </w:tabs>
    </w:pPr>
  </w:style>
  <w:style w:type="character" w:customStyle="1" w:styleId="FooterChar">
    <w:name w:val="Footer Char"/>
    <w:basedOn w:val="DefaultParagraphFont"/>
    <w:link w:val="Footer"/>
    <w:uiPriority w:val="99"/>
    <w:rsid w:val="00B53B98"/>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A9C"/>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B98"/>
    <w:pPr>
      <w:tabs>
        <w:tab w:val="center" w:pos="4680"/>
        <w:tab w:val="right" w:pos="9360"/>
      </w:tabs>
    </w:pPr>
  </w:style>
  <w:style w:type="character" w:customStyle="1" w:styleId="HeaderChar">
    <w:name w:val="Header Char"/>
    <w:basedOn w:val="DefaultParagraphFont"/>
    <w:link w:val="Header"/>
    <w:uiPriority w:val="99"/>
    <w:rsid w:val="00B53B98"/>
    <w:rPr>
      <w:sz w:val="22"/>
    </w:rPr>
  </w:style>
  <w:style w:type="paragraph" w:styleId="Footer">
    <w:name w:val="footer"/>
    <w:basedOn w:val="Normal"/>
    <w:link w:val="FooterChar"/>
    <w:uiPriority w:val="99"/>
    <w:unhideWhenUsed/>
    <w:rsid w:val="00B53B98"/>
    <w:pPr>
      <w:tabs>
        <w:tab w:val="center" w:pos="4680"/>
        <w:tab w:val="right" w:pos="9360"/>
      </w:tabs>
    </w:pPr>
  </w:style>
  <w:style w:type="character" w:customStyle="1" w:styleId="FooterChar">
    <w:name w:val="Footer Char"/>
    <w:basedOn w:val="DefaultParagraphFont"/>
    <w:link w:val="Footer"/>
    <w:uiPriority w:val="99"/>
    <w:rsid w:val="00B53B9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Session\SAA%20HAA\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0</TotalTime>
  <Pages>1</Pages>
  <Words>204</Words>
  <Characters>1168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HB2703-SAA</vt:lpstr>
    </vt:vector>
  </TitlesOfParts>
  <Company>Texas Legislative Council</Company>
  <LinksUpToDate>false</LinksUpToDate>
  <CharactersWithSpaces>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HB2703-SAA</dc:title>
  <dc:creator>DAN</dc:creator>
  <cp:lastModifiedBy>DAN</cp:lastModifiedBy>
  <cp:revision>2</cp:revision>
  <dcterms:created xsi:type="dcterms:W3CDTF">2017-05-25T19:07:00Z</dcterms:created>
  <dcterms:modified xsi:type="dcterms:W3CDTF">2017-05-25T19:07:00Z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