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D0E68" w:rsidTr="00F95B43">
        <w:trPr>
          <w:cantSplit/>
          <w:tblHeader/>
        </w:trPr>
        <w:tc>
          <w:tcPr>
            <w:tcW w:w="18740" w:type="dxa"/>
            <w:gridSpan w:val="3"/>
          </w:tcPr>
          <w:p w:rsidR="00D94925" w:rsidRDefault="00CA095F">
            <w:pPr>
              <w:ind w:left="650"/>
              <w:jc w:val="center"/>
            </w:pPr>
            <w:r>
              <w:rPr>
                <w:b/>
              </w:rPr>
              <w:t>House Bill  2817</w:t>
            </w:r>
          </w:p>
          <w:p w:rsidR="00D94925" w:rsidRDefault="00CA095F">
            <w:pPr>
              <w:ind w:left="650"/>
              <w:jc w:val="center"/>
            </w:pPr>
            <w:r>
              <w:t>Senate Amendments</w:t>
            </w:r>
          </w:p>
          <w:p w:rsidR="00D94925" w:rsidRDefault="00CA095F">
            <w:pPr>
              <w:ind w:left="650"/>
              <w:jc w:val="center"/>
            </w:pPr>
            <w:r>
              <w:t>Section-by-Section Analysis</w:t>
            </w:r>
          </w:p>
          <w:p w:rsidR="00D94925" w:rsidRDefault="00D94925">
            <w:pPr>
              <w:jc w:val="center"/>
            </w:pPr>
          </w:p>
        </w:tc>
      </w:tr>
      <w:tr w:rsidR="00D94925" w:rsidTr="00F95B43">
        <w:trPr>
          <w:cantSplit/>
          <w:tblHeader/>
        </w:trPr>
        <w:tc>
          <w:tcPr>
            <w:tcW w:w="6248" w:type="dxa"/>
            <w:tcMar>
              <w:bottom w:w="188" w:type="dxa"/>
              <w:right w:w="0" w:type="dxa"/>
            </w:tcMar>
          </w:tcPr>
          <w:p w:rsidR="00D94925" w:rsidRDefault="00CA095F">
            <w:pPr>
              <w:jc w:val="center"/>
            </w:pPr>
            <w:r>
              <w:t>HOUSE VERSION</w:t>
            </w:r>
          </w:p>
        </w:tc>
        <w:tc>
          <w:tcPr>
            <w:tcW w:w="6248" w:type="dxa"/>
            <w:tcMar>
              <w:bottom w:w="188" w:type="dxa"/>
              <w:right w:w="0" w:type="dxa"/>
            </w:tcMar>
          </w:tcPr>
          <w:p w:rsidR="00D94925" w:rsidRDefault="00CA095F">
            <w:pPr>
              <w:jc w:val="center"/>
            </w:pPr>
            <w:r>
              <w:t>SENATE VERSION (CS)</w:t>
            </w:r>
          </w:p>
        </w:tc>
        <w:tc>
          <w:tcPr>
            <w:tcW w:w="6244" w:type="dxa"/>
            <w:tcMar>
              <w:bottom w:w="188" w:type="dxa"/>
              <w:right w:w="0" w:type="dxa"/>
            </w:tcMar>
          </w:tcPr>
          <w:p w:rsidR="00D94925" w:rsidRDefault="00CA095F">
            <w:pPr>
              <w:jc w:val="center"/>
            </w:pPr>
            <w:r>
              <w:t>CONFERENCE</w:t>
            </w:r>
          </w:p>
        </w:tc>
      </w:tr>
      <w:tr w:rsidR="00D94925" w:rsidTr="00F95B43">
        <w:tc>
          <w:tcPr>
            <w:tcW w:w="6248" w:type="dxa"/>
          </w:tcPr>
          <w:p w:rsidR="00D94925" w:rsidRDefault="00CA095F">
            <w:pPr>
              <w:jc w:val="both"/>
            </w:pPr>
            <w:r w:rsidRPr="00AD0E68">
              <w:rPr>
                <w:highlight w:val="lightGray"/>
              </w:rPr>
              <w:t>No equivalent provision.</w:t>
            </w:r>
          </w:p>
          <w:p w:rsidR="00D94925" w:rsidRDefault="00D94925">
            <w:pPr>
              <w:jc w:val="both"/>
            </w:pPr>
          </w:p>
        </w:tc>
        <w:tc>
          <w:tcPr>
            <w:tcW w:w="6248" w:type="dxa"/>
          </w:tcPr>
          <w:p w:rsidR="00D94925" w:rsidRDefault="00CA095F">
            <w:pPr>
              <w:jc w:val="both"/>
            </w:pPr>
            <w:r>
              <w:t>SECTION 1.  Subtitle B, Title 6, Agriculture Code, is amended by adding Chapter 153 to read as follows:</w:t>
            </w:r>
            <w:bookmarkStart w:id="0" w:name="_GoBack"/>
            <w:bookmarkEnd w:id="0"/>
          </w:p>
          <w:p w:rsidR="00D94925" w:rsidRDefault="00CA095F">
            <w:pPr>
              <w:jc w:val="both"/>
            </w:pPr>
            <w:r>
              <w:rPr>
                <w:u w:val="single"/>
              </w:rPr>
              <w:t>CHAPTER 153. PREVENTION AND INVESTIGATION OF CATTLE THEFT</w:t>
            </w:r>
          </w:p>
          <w:p w:rsidR="00D94925" w:rsidRDefault="00CA095F">
            <w:pPr>
              <w:jc w:val="both"/>
            </w:pPr>
            <w:r>
              <w:rPr>
                <w:u w:val="single"/>
              </w:rPr>
              <w:t>Sec. 153.001.  DEFINITIONS.  In this chapter:</w:t>
            </w:r>
          </w:p>
          <w:p w:rsidR="00D94925" w:rsidRDefault="00CA095F">
            <w:pPr>
              <w:jc w:val="both"/>
            </w:pPr>
            <w:r>
              <w:rPr>
                <w:u w:val="single"/>
              </w:rPr>
              <w:t>(1)  "Association" means the Texas and Southwestern Cattle Raisers Association.</w:t>
            </w:r>
          </w:p>
          <w:p w:rsidR="00D94925" w:rsidRDefault="00CA095F">
            <w:pPr>
              <w:jc w:val="both"/>
            </w:pPr>
            <w:r>
              <w:rPr>
                <w:u w:val="single"/>
              </w:rPr>
              <w:t>(2)  "Program" means the inspection program established by department rule under Section 153.002.</w:t>
            </w:r>
          </w:p>
          <w:p w:rsidR="00D94925" w:rsidRDefault="00CA095F">
            <w:pPr>
              <w:jc w:val="both"/>
            </w:pPr>
            <w:r>
              <w:rPr>
                <w:u w:val="single"/>
              </w:rPr>
              <w:t>Sec. 153.002.  ESTABLISHMENT OF PROGRAM.  (a)  The department by rule shall establish a cattle inspection program to discourage and investigate property crimes involving cattle in this state:</w:t>
            </w:r>
          </w:p>
          <w:p w:rsidR="00D94925" w:rsidRDefault="00CA095F">
            <w:pPr>
              <w:jc w:val="both"/>
            </w:pPr>
            <w:r>
              <w:rPr>
                <w:u w:val="single"/>
              </w:rPr>
              <w:t>(1)  on request by the association; and</w:t>
            </w:r>
          </w:p>
          <w:p w:rsidR="00D94925" w:rsidRDefault="00CA095F">
            <w:pPr>
              <w:jc w:val="both"/>
            </w:pPr>
            <w:r>
              <w:rPr>
                <w:u w:val="single"/>
              </w:rPr>
              <w:t>(2)  if a similar program authorized by federal law is canceled, suspended, repealed, or otherwise scheduled for discontinuation.</w:t>
            </w:r>
          </w:p>
          <w:p w:rsidR="00D94925" w:rsidRDefault="00CA095F">
            <w:pPr>
              <w:jc w:val="both"/>
            </w:pPr>
            <w:r>
              <w:rPr>
                <w:u w:val="single"/>
              </w:rPr>
              <w:t>(b)  The program must utilize existing cattle industry infrastructure to the extent possible.</w:t>
            </w:r>
          </w:p>
          <w:p w:rsidR="00D94925" w:rsidRDefault="00CA095F">
            <w:pPr>
              <w:jc w:val="both"/>
            </w:pPr>
            <w:r>
              <w:rPr>
                <w:u w:val="single"/>
              </w:rPr>
              <w:t>(c)  The department shall establish an advisory committee to advise the department on program rules.  At least once every two years, the advisory committee shall review the program rules and submit findings and recommendations to the department.</w:t>
            </w:r>
          </w:p>
          <w:p w:rsidR="00D94925" w:rsidRDefault="00CA095F">
            <w:pPr>
              <w:jc w:val="both"/>
            </w:pPr>
            <w:r>
              <w:rPr>
                <w:u w:val="single"/>
              </w:rPr>
              <w:t>Sec. 153.003.  INSPECTIONS.  Program rules must authorize the special rangers appointed under Article 2.125, Code of Criminal Procedure, and other association employees designated by the special rangers, to inspect and record brands and other identifying characteristics of cattle at livestock auction markets.</w:t>
            </w:r>
          </w:p>
          <w:p w:rsidR="00D94925" w:rsidRDefault="00CA095F">
            <w:pPr>
              <w:jc w:val="both"/>
            </w:pPr>
            <w:r>
              <w:rPr>
                <w:u w:val="single"/>
              </w:rPr>
              <w:t xml:space="preserve">Sec. 153.004.  ASSESSMENT.  (a)  Program rules must establish a per-head regulatory assessment in an amount </w:t>
            </w:r>
            <w:r>
              <w:rPr>
                <w:u w:val="single"/>
              </w:rPr>
              <w:lastRenderedPageBreak/>
              <w:t>necessary to reimburse the association for direct costs incurred under this chapter.</w:t>
            </w:r>
          </w:p>
          <w:p w:rsidR="00D94925" w:rsidRDefault="00CA095F">
            <w:pPr>
              <w:jc w:val="both"/>
            </w:pPr>
            <w:r>
              <w:rPr>
                <w:u w:val="single"/>
              </w:rPr>
              <w:t>(b)  In determining the amount of the assessment, the department shall consider:</w:t>
            </w:r>
          </w:p>
          <w:p w:rsidR="00D94925" w:rsidRDefault="00CA095F">
            <w:pPr>
              <w:jc w:val="both"/>
            </w:pPr>
            <w:r>
              <w:rPr>
                <w:u w:val="single"/>
              </w:rPr>
              <w:t>(1)  the amount of similar assessments or charges authorized by the laws of other states or the United States;</w:t>
            </w:r>
          </w:p>
          <w:p w:rsidR="00D94925" w:rsidRDefault="00CA095F">
            <w:pPr>
              <w:jc w:val="both"/>
            </w:pPr>
            <w:r>
              <w:rPr>
                <w:u w:val="single"/>
              </w:rPr>
              <w:t>(2)  the direct operating costs of the program; and</w:t>
            </w:r>
          </w:p>
          <w:p w:rsidR="00D94925" w:rsidRDefault="00CA095F">
            <w:pPr>
              <w:jc w:val="both"/>
            </w:pPr>
            <w:r>
              <w:rPr>
                <w:u w:val="single"/>
              </w:rPr>
              <w:t>(3)  the expertise required to operate the program.</w:t>
            </w:r>
          </w:p>
          <w:p w:rsidR="00D94925" w:rsidRDefault="00CA095F">
            <w:pPr>
              <w:jc w:val="both"/>
            </w:pPr>
            <w:r>
              <w:rPr>
                <w:u w:val="single"/>
              </w:rPr>
              <w:t>(c)  On request by the association, the department shall review the amount of the assessment and consider any necessary revision.</w:t>
            </w:r>
          </w:p>
          <w:p w:rsidR="00D94925" w:rsidRDefault="00CA095F">
            <w:pPr>
              <w:jc w:val="both"/>
            </w:pPr>
            <w:r>
              <w:rPr>
                <w:u w:val="single"/>
              </w:rPr>
              <w:t>(d)  Each livestock auction market shall collect the assessment and remit the amount collected to the association.</w:t>
            </w:r>
          </w:p>
          <w:p w:rsidR="00D94925" w:rsidRDefault="00CA095F">
            <w:pPr>
              <w:jc w:val="both"/>
            </w:pPr>
            <w:r>
              <w:rPr>
                <w:u w:val="single"/>
              </w:rPr>
              <w:t>(e)  Assessments collected under this section are not state funds and are not required to be deposited in the state treasury.</w:t>
            </w:r>
          </w:p>
          <w:p w:rsidR="00D94925" w:rsidRDefault="00CA095F">
            <w:pPr>
              <w:jc w:val="both"/>
            </w:pPr>
            <w:r>
              <w:rPr>
                <w:u w:val="single"/>
              </w:rPr>
              <w:t>(f)  A person who has possession, custody, or control of an assessment collected under this section and not remitted to the association before the 31st day after the date collected is subject to an administrative penalty in an amount provided by department rule.</w:t>
            </w:r>
          </w:p>
          <w:p w:rsidR="00D94925" w:rsidRDefault="00CA095F">
            <w:pPr>
              <w:jc w:val="both"/>
            </w:pPr>
            <w:r>
              <w:rPr>
                <w:u w:val="single"/>
              </w:rPr>
              <w:t>Sec. 153.005.  STATE OVERSIGHT.  (a)  The department must approve the association's budget for the program each year.</w:t>
            </w:r>
          </w:p>
          <w:p w:rsidR="00D94925" w:rsidRDefault="00CA095F">
            <w:pPr>
              <w:jc w:val="both"/>
            </w:pPr>
            <w:r>
              <w:rPr>
                <w:u w:val="single"/>
              </w:rPr>
              <w:t>(b)  The department shall review and act on the association's budget for the program each year not later than the 45th day after the date the association submits the budget to the department.</w:t>
            </w:r>
          </w:p>
          <w:p w:rsidR="00D94925" w:rsidRDefault="00CA095F">
            <w:pPr>
              <w:jc w:val="both"/>
            </w:pPr>
            <w:r>
              <w:rPr>
                <w:u w:val="single"/>
              </w:rPr>
              <w:t>(c)  The department or the state auditor may inspect the association's financial records related to the program at any time.</w:t>
            </w:r>
          </w:p>
          <w:p w:rsidR="00D94925" w:rsidRDefault="00D94925">
            <w:pPr>
              <w:jc w:val="both"/>
            </w:pPr>
          </w:p>
        </w:tc>
        <w:tc>
          <w:tcPr>
            <w:tcW w:w="6244" w:type="dxa"/>
          </w:tcPr>
          <w:p w:rsidR="00D94925" w:rsidRDefault="00D94925">
            <w:pPr>
              <w:jc w:val="both"/>
            </w:pPr>
          </w:p>
        </w:tc>
      </w:tr>
      <w:tr w:rsidR="00D94925" w:rsidTr="00F95B43">
        <w:tc>
          <w:tcPr>
            <w:tcW w:w="6248" w:type="dxa"/>
          </w:tcPr>
          <w:p w:rsidR="00D94925" w:rsidRDefault="00CA095F">
            <w:pPr>
              <w:jc w:val="both"/>
            </w:pPr>
            <w:r>
              <w:lastRenderedPageBreak/>
              <w:t>SECTION 1.  Section 28.03, Penal Code, is amended by amending Subsection (b) and adding Subsection (k) to read as follows:</w:t>
            </w:r>
          </w:p>
          <w:p w:rsidR="00D94925" w:rsidRDefault="00CA095F">
            <w:pPr>
              <w:jc w:val="both"/>
            </w:pPr>
            <w:r>
              <w:t>(b)  Except as provided by Subsections (f) and (h), an offense under this section is:</w:t>
            </w:r>
          </w:p>
          <w:p w:rsidR="00D94925" w:rsidRDefault="00CA095F">
            <w:pPr>
              <w:jc w:val="both"/>
            </w:pPr>
            <w:r>
              <w:t>(1)  a Class C misdemeanor if:</w:t>
            </w:r>
          </w:p>
          <w:p w:rsidR="00D94925" w:rsidRDefault="00CA095F">
            <w:pPr>
              <w:jc w:val="both"/>
            </w:pPr>
            <w:r>
              <w:t>(A)  the amount of pecuniary loss is less than $100; or</w:t>
            </w:r>
          </w:p>
          <w:p w:rsidR="00D94925" w:rsidRDefault="00CA095F">
            <w:pPr>
              <w:jc w:val="both"/>
            </w:pPr>
            <w:r>
              <w:t>(B)  except as provided in Subdivision (3)(A) or (3)(B), it causes substantial inconvenience to others;</w:t>
            </w:r>
          </w:p>
          <w:p w:rsidR="00D94925" w:rsidRDefault="00CA095F">
            <w:pPr>
              <w:jc w:val="both"/>
            </w:pPr>
            <w:r>
              <w:t>(2)  a Class B misdemeanor if the amount of pecuniary loss is $100 or more but less than $750;</w:t>
            </w:r>
          </w:p>
          <w:p w:rsidR="00D94925" w:rsidRDefault="00CA095F">
            <w:pPr>
              <w:jc w:val="both"/>
            </w:pPr>
            <w:r>
              <w:t>(3)  a Class A misdemeanor if:</w:t>
            </w:r>
          </w:p>
          <w:p w:rsidR="00D94925" w:rsidRDefault="00CA095F">
            <w:pPr>
              <w:jc w:val="both"/>
            </w:pPr>
            <w:r>
              <w:t>(A)  the amount of pecuniary loss is $750 or more but less than $2,500; or</w:t>
            </w:r>
          </w:p>
          <w:p w:rsidR="00D94925" w:rsidRDefault="00CA095F">
            <w:pPr>
              <w:jc w:val="both"/>
            </w:pPr>
            <w:r>
              <w:t>(B)  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D94925" w:rsidRDefault="00CA095F">
            <w:pPr>
              <w:jc w:val="both"/>
            </w:pPr>
            <w:r>
              <w:t>(4)  a state jail felony if the amount of pecuniary loss is:</w:t>
            </w:r>
          </w:p>
          <w:p w:rsidR="00D94925" w:rsidRDefault="00CA095F">
            <w:pPr>
              <w:jc w:val="both"/>
            </w:pPr>
            <w:r>
              <w:t>(A)  $2,500 or more but less than $30,000;</w:t>
            </w:r>
          </w:p>
          <w:p w:rsidR="00D94925" w:rsidRDefault="00CA095F">
            <w:pPr>
              <w:jc w:val="both"/>
            </w:pPr>
            <w:r>
              <w:t>(B)  less than $2,500, if the property damaged or destroyed is a habitation and if the damage or destruction is caused by a firearm or explosive weapon;</w:t>
            </w:r>
          </w:p>
          <w:p w:rsidR="00D94925" w:rsidRDefault="00CA095F">
            <w:pPr>
              <w:jc w:val="both"/>
            </w:pPr>
            <w:r>
              <w:t>(C)  less than $2,500, if the property was a fence used for the production or containment of:</w:t>
            </w:r>
          </w:p>
          <w:p w:rsidR="00D94925" w:rsidRDefault="00CA095F">
            <w:pPr>
              <w:jc w:val="both"/>
            </w:pPr>
            <w:r>
              <w:t>(</w:t>
            </w:r>
            <w:proofErr w:type="spellStart"/>
            <w:r>
              <w:t>i</w:t>
            </w:r>
            <w:proofErr w:type="spellEnd"/>
            <w:r>
              <w:t>)  cattle, bison, horses, sheep, swine, goats, exotic livestock, or exotic poultry; or</w:t>
            </w:r>
          </w:p>
          <w:p w:rsidR="00D94925" w:rsidRDefault="00CA095F">
            <w:pPr>
              <w:jc w:val="both"/>
            </w:pPr>
            <w:r>
              <w:t>(ii)  game animals as that term is defined by Section 63.001, Parks and Wildlife Code; or</w:t>
            </w:r>
          </w:p>
          <w:p w:rsidR="00D94925" w:rsidRDefault="00CA095F">
            <w:pPr>
              <w:jc w:val="both"/>
            </w:pPr>
            <w:r>
              <w:t xml:space="preserve">(D)  less than $30,000 and the actor causes wholly or partly </w:t>
            </w:r>
            <w:r>
              <w:lastRenderedPageBreak/>
              <w:t>impairment or interruption of public communications, public transportation, public gas or power supply, or other public service, or causes to be diverted wholly, partly, or in any manner, including installation or removal of any device for any such purpose, any public communications or public gas or power supply;</w:t>
            </w:r>
          </w:p>
          <w:p w:rsidR="00D94925" w:rsidRDefault="00CA095F">
            <w:pPr>
              <w:jc w:val="both"/>
            </w:pPr>
            <w:r>
              <w:t>(5)  a felony of the third degree if</w:t>
            </w:r>
            <w:r>
              <w:rPr>
                <w:u w:val="single"/>
              </w:rPr>
              <w:t>:</w:t>
            </w:r>
          </w:p>
          <w:p w:rsidR="00D94925" w:rsidRDefault="00CA095F">
            <w:pPr>
              <w:jc w:val="both"/>
            </w:pPr>
            <w:r>
              <w:rPr>
                <w:u w:val="single"/>
              </w:rPr>
              <w:t>(A)</w:t>
            </w:r>
            <w:r>
              <w:t xml:space="preserve">  the amount of the pecuniary loss is $30,000 or more but less than $150,000; </w:t>
            </w:r>
            <w:r>
              <w:rPr>
                <w:u w:val="single"/>
              </w:rPr>
              <w:t>or</w:t>
            </w:r>
          </w:p>
          <w:p w:rsidR="00D94925" w:rsidRDefault="00CA095F">
            <w:pPr>
              <w:jc w:val="both"/>
            </w:pPr>
            <w:r>
              <w:rPr>
                <w:u w:val="single"/>
              </w:rPr>
              <w:t>(B)  the actor, by discharging a firearm or other weapon or by any other means, causes the death of one or more head of cattle or bison or one or more horses;</w:t>
            </w:r>
          </w:p>
          <w:p w:rsidR="00D94925" w:rsidRDefault="00CA095F">
            <w:pPr>
              <w:jc w:val="both"/>
            </w:pPr>
            <w:r>
              <w:t>(6)  a felony of the second degree if the amount of pecuniary loss is $150,000 or more but less than $300,000; or</w:t>
            </w:r>
          </w:p>
          <w:p w:rsidR="00D94925" w:rsidRDefault="00CA095F">
            <w:pPr>
              <w:jc w:val="both"/>
            </w:pPr>
            <w:r>
              <w:t>(7)  a felony of the first degree if the amount of pecuniary loss is $300,000 or more.</w:t>
            </w:r>
          </w:p>
          <w:p w:rsidR="00D94925" w:rsidRDefault="00CA095F">
            <w:pPr>
              <w:jc w:val="both"/>
            </w:pPr>
            <w:r>
              <w:rPr>
                <w:u w:val="single"/>
              </w:rPr>
              <w:t>(k)  Subsection (a)(1) or (2) does not apply if the tangible personal property of the owner was a head of cattle or bison killed, or a horse killed, in the course of the actor's:</w:t>
            </w:r>
          </w:p>
          <w:p w:rsidR="00D94925" w:rsidRDefault="00CA095F">
            <w:pPr>
              <w:jc w:val="both"/>
            </w:pPr>
            <w:r>
              <w:rPr>
                <w:u w:val="single"/>
              </w:rPr>
              <w:t>(1)  actual discharge of official duties as a member of the United States armed forces or the state military forces as defined by Section 437.001, Government Code; or</w:t>
            </w:r>
          </w:p>
          <w:p w:rsidR="00D94925" w:rsidRDefault="00CA095F">
            <w:pPr>
              <w:jc w:val="both"/>
            </w:pPr>
            <w:r>
              <w:rPr>
                <w:u w:val="single"/>
              </w:rPr>
              <w:t>(2)  regular agricultural labor duties and practices.</w:t>
            </w:r>
          </w:p>
          <w:p w:rsidR="00D94925" w:rsidRDefault="00D94925">
            <w:pPr>
              <w:jc w:val="both"/>
            </w:pPr>
          </w:p>
        </w:tc>
        <w:tc>
          <w:tcPr>
            <w:tcW w:w="6248" w:type="dxa"/>
          </w:tcPr>
          <w:p w:rsidR="00D94925" w:rsidRDefault="00CA095F">
            <w:pPr>
              <w:jc w:val="both"/>
            </w:pPr>
            <w:r>
              <w:lastRenderedPageBreak/>
              <w:t>SECTION 2. Same as House version.</w:t>
            </w:r>
          </w:p>
          <w:p w:rsidR="00D94925" w:rsidRDefault="00D94925">
            <w:pPr>
              <w:jc w:val="both"/>
            </w:pPr>
          </w:p>
          <w:p w:rsidR="00D94925" w:rsidRDefault="00D94925">
            <w:pPr>
              <w:jc w:val="both"/>
            </w:pPr>
          </w:p>
        </w:tc>
        <w:tc>
          <w:tcPr>
            <w:tcW w:w="6244" w:type="dxa"/>
          </w:tcPr>
          <w:p w:rsidR="00D94925" w:rsidRDefault="00D94925">
            <w:pPr>
              <w:jc w:val="both"/>
            </w:pPr>
          </w:p>
        </w:tc>
      </w:tr>
      <w:tr w:rsidR="00D94925" w:rsidTr="00F95B43">
        <w:tc>
          <w:tcPr>
            <w:tcW w:w="6248" w:type="dxa"/>
          </w:tcPr>
          <w:p w:rsidR="00D94925" w:rsidRDefault="00CA095F" w:rsidP="00F95B43">
            <w:pPr>
              <w:jc w:val="both"/>
            </w:pPr>
            <w:r>
              <w:lastRenderedPageBreak/>
              <w:t xml:space="preserve">SECTION 2.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w:t>
            </w:r>
            <w:r>
              <w:lastRenderedPageBreak/>
              <w:t>any element of the offense occurred before that date.</w:t>
            </w:r>
          </w:p>
        </w:tc>
        <w:tc>
          <w:tcPr>
            <w:tcW w:w="6248" w:type="dxa"/>
          </w:tcPr>
          <w:p w:rsidR="00D94925" w:rsidRDefault="00F95B43">
            <w:pPr>
              <w:jc w:val="both"/>
            </w:pPr>
            <w:r>
              <w:lastRenderedPageBreak/>
              <w:t>SECTION 3.  Substantially the same as House version.</w:t>
            </w:r>
          </w:p>
          <w:p w:rsidR="00D94925" w:rsidRDefault="00D94925">
            <w:pPr>
              <w:jc w:val="both"/>
            </w:pPr>
          </w:p>
        </w:tc>
        <w:tc>
          <w:tcPr>
            <w:tcW w:w="6244" w:type="dxa"/>
          </w:tcPr>
          <w:p w:rsidR="00D94925" w:rsidRDefault="00D94925">
            <w:pPr>
              <w:jc w:val="both"/>
            </w:pPr>
          </w:p>
        </w:tc>
      </w:tr>
      <w:tr w:rsidR="00D94925" w:rsidTr="00F95B43">
        <w:tc>
          <w:tcPr>
            <w:tcW w:w="6248" w:type="dxa"/>
          </w:tcPr>
          <w:p w:rsidR="00D94925" w:rsidRDefault="00CA095F" w:rsidP="00F95B43">
            <w:pPr>
              <w:jc w:val="both"/>
            </w:pPr>
            <w:r>
              <w:lastRenderedPageBreak/>
              <w:t>SECTION 3.  This Act takes effect September 1, 2017.</w:t>
            </w:r>
          </w:p>
        </w:tc>
        <w:tc>
          <w:tcPr>
            <w:tcW w:w="6248" w:type="dxa"/>
          </w:tcPr>
          <w:p w:rsidR="00D94925" w:rsidRDefault="00CA095F" w:rsidP="00F95B43">
            <w:pPr>
              <w:jc w:val="both"/>
            </w:pPr>
            <w:r>
              <w:t>SECTION 4. Same as House version.</w:t>
            </w:r>
          </w:p>
        </w:tc>
        <w:tc>
          <w:tcPr>
            <w:tcW w:w="6244" w:type="dxa"/>
          </w:tcPr>
          <w:p w:rsidR="00D94925" w:rsidRDefault="00D94925">
            <w:pPr>
              <w:jc w:val="both"/>
            </w:pPr>
          </w:p>
        </w:tc>
      </w:tr>
    </w:tbl>
    <w:p w:rsidR="007A239E" w:rsidRDefault="007A239E"/>
    <w:sectPr w:rsidR="007A239E" w:rsidSect="00D9492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25" w:rsidRDefault="00D94925" w:rsidP="00D94925">
      <w:r>
        <w:separator/>
      </w:r>
    </w:p>
  </w:endnote>
  <w:endnote w:type="continuationSeparator" w:id="0">
    <w:p w:rsidR="00D94925" w:rsidRDefault="00D94925" w:rsidP="00D9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01" w:rsidRDefault="007C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25" w:rsidRDefault="0075107D">
    <w:pPr>
      <w:tabs>
        <w:tab w:val="center" w:pos="9360"/>
        <w:tab w:val="right" w:pos="18720"/>
      </w:tabs>
    </w:pPr>
    <w:r>
      <w:fldChar w:fldCharType="begin"/>
    </w:r>
    <w:r>
      <w:instrText xml:space="preserve"> DOCPROPERTY  CCRF  \* MERGEFORMAT </w:instrText>
    </w:r>
    <w:r>
      <w:fldChar w:fldCharType="separate"/>
    </w:r>
    <w:r w:rsidR="00FE78BA">
      <w:t xml:space="preserve"> </w:t>
    </w:r>
    <w:r>
      <w:fldChar w:fldCharType="end"/>
    </w:r>
    <w:r w:rsidR="00CA095F">
      <w:tab/>
    </w:r>
    <w:r w:rsidR="00D94925">
      <w:fldChar w:fldCharType="begin"/>
    </w:r>
    <w:r w:rsidR="00CA095F">
      <w:instrText xml:space="preserve"> PAGE </w:instrText>
    </w:r>
    <w:r w:rsidR="00D94925">
      <w:fldChar w:fldCharType="separate"/>
    </w:r>
    <w:r>
      <w:rPr>
        <w:noProof/>
      </w:rPr>
      <w:t>5</w:t>
    </w:r>
    <w:r w:rsidR="00D94925">
      <w:fldChar w:fldCharType="end"/>
    </w:r>
    <w:r w:rsidR="00CA095F">
      <w:tab/>
    </w:r>
    <w:r w:rsidR="008C2E54">
      <w:fldChar w:fldCharType="begin"/>
    </w:r>
    <w:r w:rsidR="008C2E54">
      <w:instrText xml:space="preserve"> DOCPROPERTY  OTID  \* MERGEFORMAT </w:instrText>
    </w:r>
    <w:r w:rsidR="008C2E5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01" w:rsidRDefault="007C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25" w:rsidRDefault="00D94925" w:rsidP="00D94925">
      <w:r>
        <w:separator/>
      </w:r>
    </w:p>
  </w:footnote>
  <w:footnote w:type="continuationSeparator" w:id="0">
    <w:p w:rsidR="00D94925" w:rsidRDefault="00D94925" w:rsidP="00D94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01" w:rsidRDefault="007C7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01" w:rsidRDefault="007C7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01" w:rsidRDefault="007C7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25"/>
    <w:rsid w:val="0075107D"/>
    <w:rsid w:val="007A239E"/>
    <w:rsid w:val="007C7901"/>
    <w:rsid w:val="008C2E54"/>
    <w:rsid w:val="00925981"/>
    <w:rsid w:val="00AD0E68"/>
    <w:rsid w:val="00CA095F"/>
    <w:rsid w:val="00D94925"/>
    <w:rsid w:val="00F95B43"/>
    <w:rsid w:val="00FE78B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901"/>
    <w:pPr>
      <w:tabs>
        <w:tab w:val="center" w:pos="4680"/>
        <w:tab w:val="right" w:pos="9360"/>
      </w:tabs>
    </w:pPr>
  </w:style>
  <w:style w:type="character" w:customStyle="1" w:styleId="HeaderChar">
    <w:name w:val="Header Char"/>
    <w:basedOn w:val="DefaultParagraphFont"/>
    <w:link w:val="Header"/>
    <w:uiPriority w:val="99"/>
    <w:rsid w:val="007C7901"/>
    <w:rPr>
      <w:sz w:val="22"/>
    </w:rPr>
  </w:style>
  <w:style w:type="paragraph" w:styleId="Footer">
    <w:name w:val="footer"/>
    <w:basedOn w:val="Normal"/>
    <w:link w:val="FooterChar"/>
    <w:uiPriority w:val="99"/>
    <w:unhideWhenUsed/>
    <w:rsid w:val="007C7901"/>
    <w:pPr>
      <w:tabs>
        <w:tab w:val="center" w:pos="4680"/>
        <w:tab w:val="right" w:pos="9360"/>
      </w:tabs>
    </w:pPr>
  </w:style>
  <w:style w:type="character" w:customStyle="1" w:styleId="FooterChar">
    <w:name w:val="Footer Char"/>
    <w:basedOn w:val="DefaultParagraphFont"/>
    <w:link w:val="Footer"/>
    <w:uiPriority w:val="99"/>
    <w:rsid w:val="007C79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901"/>
    <w:pPr>
      <w:tabs>
        <w:tab w:val="center" w:pos="4680"/>
        <w:tab w:val="right" w:pos="9360"/>
      </w:tabs>
    </w:pPr>
  </w:style>
  <w:style w:type="character" w:customStyle="1" w:styleId="HeaderChar">
    <w:name w:val="Header Char"/>
    <w:basedOn w:val="DefaultParagraphFont"/>
    <w:link w:val="Header"/>
    <w:uiPriority w:val="99"/>
    <w:rsid w:val="007C7901"/>
    <w:rPr>
      <w:sz w:val="22"/>
    </w:rPr>
  </w:style>
  <w:style w:type="paragraph" w:styleId="Footer">
    <w:name w:val="footer"/>
    <w:basedOn w:val="Normal"/>
    <w:link w:val="FooterChar"/>
    <w:uiPriority w:val="99"/>
    <w:unhideWhenUsed/>
    <w:rsid w:val="007C7901"/>
    <w:pPr>
      <w:tabs>
        <w:tab w:val="center" w:pos="4680"/>
        <w:tab w:val="right" w:pos="9360"/>
      </w:tabs>
    </w:pPr>
  </w:style>
  <w:style w:type="character" w:customStyle="1" w:styleId="FooterChar">
    <w:name w:val="Footer Char"/>
    <w:basedOn w:val="DefaultParagraphFont"/>
    <w:link w:val="Footer"/>
    <w:uiPriority w:val="99"/>
    <w:rsid w:val="007C79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HB2817-SAA</vt:lpstr>
    </vt:vector>
  </TitlesOfParts>
  <Company>Texas Legislative Council</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HB2817-SAA</dc:title>
  <dc:creator>DAN</dc:creator>
  <cp:lastModifiedBy>DAN</cp:lastModifiedBy>
  <cp:revision>2</cp:revision>
  <dcterms:created xsi:type="dcterms:W3CDTF">2017-05-25T19:00:00Z</dcterms:created>
  <dcterms:modified xsi:type="dcterms:W3CDTF">2017-05-25T19:00:00Z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