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8528DB" w:rsidTr="008528DB">
        <w:trPr>
          <w:cantSplit/>
          <w:tblHeader/>
        </w:trPr>
        <w:tc>
          <w:tcPr>
            <w:tcW w:w="18713" w:type="dxa"/>
            <w:gridSpan w:val="3"/>
          </w:tcPr>
          <w:p w:rsidR="004D158B" w:rsidRDefault="008528DB">
            <w:pPr>
              <w:ind w:left="650"/>
              <w:jc w:val="center"/>
            </w:pPr>
            <w:bookmarkStart w:id="0" w:name="_GoBack"/>
            <w:bookmarkEnd w:id="0"/>
            <w:r>
              <w:rPr>
                <w:b/>
              </w:rPr>
              <w:t>House Bill  3453</w:t>
            </w:r>
          </w:p>
          <w:p w:rsidR="004D158B" w:rsidRDefault="008528DB">
            <w:pPr>
              <w:ind w:left="650"/>
              <w:jc w:val="center"/>
            </w:pPr>
            <w:r>
              <w:t>Senate Amendments</w:t>
            </w:r>
          </w:p>
          <w:p w:rsidR="004D158B" w:rsidRDefault="008528DB">
            <w:pPr>
              <w:ind w:left="650"/>
              <w:jc w:val="center"/>
            </w:pPr>
            <w:r>
              <w:t>Section-by-Section Analysis</w:t>
            </w:r>
          </w:p>
          <w:p w:rsidR="004D158B" w:rsidRDefault="004D158B">
            <w:pPr>
              <w:jc w:val="center"/>
            </w:pPr>
          </w:p>
        </w:tc>
      </w:tr>
      <w:tr w:rsidR="004D158B">
        <w:trPr>
          <w:cantSplit/>
          <w:tblHeader/>
        </w:trPr>
        <w:tc>
          <w:tcPr>
            <w:tcW w:w="1667" w:type="pct"/>
            <w:tcMar>
              <w:bottom w:w="188" w:type="dxa"/>
              <w:right w:w="0" w:type="dxa"/>
            </w:tcMar>
          </w:tcPr>
          <w:p w:rsidR="004D158B" w:rsidRDefault="008528DB">
            <w:pPr>
              <w:jc w:val="center"/>
            </w:pPr>
            <w:r>
              <w:t>HOUSE VERSION</w:t>
            </w:r>
          </w:p>
        </w:tc>
        <w:tc>
          <w:tcPr>
            <w:tcW w:w="1667" w:type="pct"/>
            <w:tcMar>
              <w:bottom w:w="188" w:type="dxa"/>
              <w:right w:w="0" w:type="dxa"/>
            </w:tcMar>
          </w:tcPr>
          <w:p w:rsidR="004D158B" w:rsidRDefault="008528DB">
            <w:pPr>
              <w:jc w:val="center"/>
            </w:pPr>
            <w:r>
              <w:t>SENATE VERSION (CS)</w:t>
            </w:r>
          </w:p>
        </w:tc>
        <w:tc>
          <w:tcPr>
            <w:tcW w:w="1667" w:type="pct"/>
            <w:tcMar>
              <w:bottom w:w="188" w:type="dxa"/>
              <w:right w:w="0" w:type="dxa"/>
            </w:tcMar>
          </w:tcPr>
          <w:p w:rsidR="004D158B" w:rsidRDefault="008528DB">
            <w:pPr>
              <w:jc w:val="center"/>
            </w:pPr>
            <w:r>
              <w:t>CONFERENCE</w:t>
            </w:r>
          </w:p>
        </w:tc>
      </w:tr>
      <w:tr w:rsidR="004D158B">
        <w:tc>
          <w:tcPr>
            <w:tcW w:w="6473" w:type="dxa"/>
          </w:tcPr>
          <w:p w:rsidR="004D158B" w:rsidRDefault="008528DB">
            <w:pPr>
              <w:jc w:val="both"/>
            </w:pPr>
            <w:r>
              <w:t>SECTION 1.  Section 234.132, Local Government Code, as amended by Chapters 623 (S.B. 1210) and 1170 (S.B. 866), Acts of the 84th Legislature, Regular Session, 2015, is reenacted and amended to read as follows:</w:t>
            </w:r>
          </w:p>
          <w:p w:rsidR="004D158B" w:rsidRDefault="008528DB">
            <w:pPr>
              <w:jc w:val="both"/>
            </w:pPr>
            <w:r>
              <w:t>Sec. 234.132.  APPLICABILITY.  This subchapter applies only to:</w:t>
            </w:r>
          </w:p>
          <w:p w:rsidR="004D158B" w:rsidRDefault="008528DB">
            <w:pPr>
              <w:jc w:val="both"/>
            </w:pPr>
            <w:r>
              <w:t>(1)  a county that has a population of less than 25,000, is adjacent to the Gulf of Mexico, and is within 50 miles of an international border;</w:t>
            </w:r>
          </w:p>
          <w:p w:rsidR="004D158B" w:rsidRDefault="008528DB">
            <w:pPr>
              <w:jc w:val="both"/>
            </w:pPr>
            <w:r>
              <w:t>(2)  a county that has a population of four million or more;</w:t>
            </w:r>
          </w:p>
          <w:p w:rsidR="004D158B" w:rsidRDefault="008528DB">
            <w:pPr>
              <w:jc w:val="both"/>
            </w:pPr>
            <w:r>
              <w:t>(3)  a county that is adjacent to the Gulf of Mexico and to a county that has a population of four million or more;[</w:t>
            </w:r>
            <w:r>
              <w:rPr>
                <w:strike/>
              </w:rPr>
              <w:t>and</w:t>
            </w:r>
            <w:r>
              <w:t>]</w:t>
            </w:r>
          </w:p>
          <w:p w:rsidR="004D158B" w:rsidRDefault="008528DB">
            <w:pPr>
              <w:jc w:val="both"/>
            </w:pPr>
            <w:r>
              <w:t>(4)  a county located on the Texas-Mexico border that has a population of less than 300,000 and contains a municipality with a population of 200,000 or more</w:t>
            </w:r>
            <w:r>
              <w:rPr>
                <w:u w:val="single"/>
              </w:rPr>
              <w:t>;</w:t>
            </w:r>
          </w:p>
          <w:p w:rsidR="004D158B" w:rsidRDefault="008528DB">
            <w:pPr>
              <w:jc w:val="both"/>
            </w:pPr>
            <w:r>
              <w:rPr>
                <w:u w:val="single"/>
              </w:rPr>
              <w:t>(5)</w:t>
            </w:r>
            <w:r>
              <w:t xml:space="preserve"> [</w:t>
            </w:r>
            <w:r>
              <w:rPr>
                <w:strike/>
              </w:rPr>
              <w:t>3</w:t>
            </w:r>
            <w:r>
              <w:t>]  a county that has a population of 550,000 or more and is adjacent to a county described by Subdivision (2)</w:t>
            </w:r>
            <w:r>
              <w:rPr>
                <w:u w:val="single"/>
              </w:rPr>
              <w:t xml:space="preserve">; </w:t>
            </w:r>
            <w:r w:rsidRPr="007D0517">
              <w:rPr>
                <w:highlight w:val="lightGray"/>
                <w:u w:val="single"/>
              </w:rPr>
              <w:t>and</w:t>
            </w:r>
          </w:p>
          <w:p w:rsidR="004D158B" w:rsidRDefault="008528DB">
            <w:pPr>
              <w:jc w:val="both"/>
            </w:pPr>
            <w:r>
              <w:rPr>
                <w:u w:val="single"/>
              </w:rPr>
              <w:t>(6)  a county that is located in the Permian Basin within 25 miles of this state's border with another state of the United States and has a population of more than 130,000</w:t>
            </w:r>
            <w:r>
              <w:t>.</w:t>
            </w:r>
          </w:p>
          <w:p w:rsidR="004D158B" w:rsidRDefault="004D158B">
            <w:pPr>
              <w:jc w:val="both"/>
            </w:pPr>
          </w:p>
        </w:tc>
        <w:tc>
          <w:tcPr>
            <w:tcW w:w="6480" w:type="dxa"/>
          </w:tcPr>
          <w:p w:rsidR="004D158B" w:rsidRDefault="008528DB">
            <w:pPr>
              <w:jc w:val="both"/>
            </w:pPr>
            <w:r>
              <w:t>SECTION 1.  Section 234.132, Local Government Code, as amended by Chapters 623 (S.B. 1210) and 1170 (S.B. 866), Acts of the 84th Legislature, Regular Session, 2015, is reenacted and amended to read as follows:</w:t>
            </w:r>
          </w:p>
          <w:p w:rsidR="004D158B" w:rsidRDefault="008528DB">
            <w:pPr>
              <w:jc w:val="both"/>
            </w:pPr>
            <w:r>
              <w:t>Sec. 234.132.  APPLICABILITY.  This subchapter applies only to:</w:t>
            </w:r>
          </w:p>
          <w:p w:rsidR="004D158B" w:rsidRDefault="008528DB">
            <w:pPr>
              <w:jc w:val="both"/>
            </w:pPr>
            <w:r>
              <w:t>(1)  a county that has a population of less than 25,000, is adjacent to the Gulf of Mexico, and is within 50 miles of an international border;</w:t>
            </w:r>
          </w:p>
          <w:p w:rsidR="004D158B" w:rsidRDefault="008528DB">
            <w:pPr>
              <w:jc w:val="both"/>
            </w:pPr>
            <w:r>
              <w:t>(2)  a county that has a population of four million or more;</w:t>
            </w:r>
          </w:p>
          <w:p w:rsidR="004D158B" w:rsidRDefault="008528DB">
            <w:pPr>
              <w:jc w:val="both"/>
            </w:pPr>
            <w:r>
              <w:t>(3)  a county that is adjacent to the Gulf of Mexico and to a county that has a population of four million or more; [</w:t>
            </w:r>
            <w:r>
              <w:rPr>
                <w:strike/>
              </w:rPr>
              <w:t>and</w:t>
            </w:r>
            <w:r>
              <w:t>]</w:t>
            </w:r>
          </w:p>
          <w:p w:rsidR="004D158B" w:rsidRDefault="008528DB">
            <w:pPr>
              <w:jc w:val="both"/>
            </w:pPr>
            <w:r>
              <w:t>(4)  a county located on the Texas-Mexico border that has a population of less than 300,000 and contains a municipality with a population of 200,000 or more</w:t>
            </w:r>
            <w:r>
              <w:rPr>
                <w:u w:val="single"/>
              </w:rPr>
              <w:t>;</w:t>
            </w:r>
          </w:p>
          <w:p w:rsidR="004D158B" w:rsidRDefault="008528DB">
            <w:pPr>
              <w:jc w:val="both"/>
            </w:pPr>
            <w:r>
              <w:rPr>
                <w:u w:val="single"/>
              </w:rPr>
              <w:t>(5)</w:t>
            </w:r>
            <w:r>
              <w:t xml:space="preserve"> [</w:t>
            </w:r>
            <w:r>
              <w:rPr>
                <w:strike/>
              </w:rPr>
              <w:t>(3)</w:t>
            </w:r>
            <w:r>
              <w:t>]  a county that has a population of 550,000 or more and is adjacent to a county described by Subdivision (2)</w:t>
            </w:r>
            <w:r>
              <w:rPr>
                <w:u w:val="single"/>
              </w:rPr>
              <w:t>;</w:t>
            </w:r>
          </w:p>
          <w:p w:rsidR="004D158B" w:rsidRDefault="008528DB">
            <w:pPr>
              <w:jc w:val="both"/>
            </w:pPr>
            <w:r>
              <w:rPr>
                <w:u w:val="single"/>
              </w:rPr>
              <w:t>(6)  a county that is located in the Permian Basin within 25 miles of this state's border with another state of the United States and has a population of more than 130,000;</w:t>
            </w:r>
          </w:p>
          <w:p w:rsidR="004D158B" w:rsidRPr="007D0517" w:rsidRDefault="008528DB">
            <w:pPr>
              <w:jc w:val="both"/>
              <w:rPr>
                <w:highlight w:val="lightGray"/>
              </w:rPr>
            </w:pPr>
            <w:r w:rsidRPr="007D0517">
              <w:rPr>
                <w:highlight w:val="lightGray"/>
                <w:u w:val="single"/>
              </w:rPr>
              <w:t>(7)  a county that is located on this state's border with Louisiana, has a population of more than 65,000, and is within 50 miles of a municipality in Louisiana with a population of more than 150,000;</w:t>
            </w:r>
          </w:p>
          <w:p w:rsidR="004D158B" w:rsidRPr="007D0517" w:rsidRDefault="008528DB">
            <w:pPr>
              <w:jc w:val="both"/>
              <w:rPr>
                <w:highlight w:val="lightGray"/>
              </w:rPr>
            </w:pPr>
            <w:r w:rsidRPr="007D0517">
              <w:rPr>
                <w:highlight w:val="lightGray"/>
                <w:u w:val="single"/>
              </w:rPr>
              <w:t>(8)  a county that has a population of more than 200,000 and less than 220,000; and</w:t>
            </w:r>
          </w:p>
          <w:p w:rsidR="004D158B" w:rsidRDefault="008528DB">
            <w:pPr>
              <w:jc w:val="both"/>
            </w:pPr>
            <w:r w:rsidRPr="007D0517">
              <w:rPr>
                <w:highlight w:val="lightGray"/>
                <w:u w:val="single"/>
              </w:rPr>
              <w:t>(9)  a county that has a population of more than 1.8 million and that is adjacent to a county with a population of more than 2.2 million</w:t>
            </w:r>
            <w:r w:rsidRPr="007D0517">
              <w:rPr>
                <w:highlight w:val="lightGray"/>
              </w:rPr>
              <w:t>.</w:t>
            </w:r>
          </w:p>
        </w:tc>
        <w:tc>
          <w:tcPr>
            <w:tcW w:w="5760" w:type="dxa"/>
          </w:tcPr>
          <w:p w:rsidR="004D158B" w:rsidRDefault="004D158B">
            <w:pPr>
              <w:jc w:val="both"/>
            </w:pPr>
          </w:p>
        </w:tc>
      </w:tr>
      <w:tr w:rsidR="004D158B">
        <w:tc>
          <w:tcPr>
            <w:tcW w:w="6473" w:type="dxa"/>
          </w:tcPr>
          <w:p w:rsidR="004D158B" w:rsidRDefault="008528DB">
            <w:pPr>
              <w:jc w:val="both"/>
            </w:pPr>
            <w:r>
              <w:t xml:space="preserve">SECTION 2.  This Act takes effect immediately if it receives a vote of two-thirds of all the members elected to each house, </w:t>
            </w:r>
            <w:r>
              <w:lastRenderedPageBreak/>
              <w:t>as provided by Section 39, Article III, Texas Constitution.  If this Act does not receive the vote necessary for immediate effect, this Act takes effect September 1, 2017.</w:t>
            </w:r>
          </w:p>
        </w:tc>
        <w:tc>
          <w:tcPr>
            <w:tcW w:w="6480" w:type="dxa"/>
          </w:tcPr>
          <w:p w:rsidR="004D158B" w:rsidRDefault="008528DB">
            <w:pPr>
              <w:jc w:val="both"/>
            </w:pPr>
            <w:r>
              <w:lastRenderedPageBreak/>
              <w:t>SECTION 2. Same as House version.</w:t>
            </w:r>
          </w:p>
          <w:p w:rsidR="004D158B" w:rsidRDefault="004D158B">
            <w:pPr>
              <w:jc w:val="both"/>
            </w:pPr>
          </w:p>
          <w:p w:rsidR="004D158B" w:rsidRDefault="004D158B">
            <w:pPr>
              <w:jc w:val="both"/>
            </w:pPr>
          </w:p>
        </w:tc>
        <w:tc>
          <w:tcPr>
            <w:tcW w:w="5760" w:type="dxa"/>
          </w:tcPr>
          <w:p w:rsidR="004D158B" w:rsidRDefault="004D158B">
            <w:pPr>
              <w:jc w:val="both"/>
            </w:pPr>
          </w:p>
        </w:tc>
      </w:tr>
    </w:tbl>
    <w:p w:rsidR="001F0380" w:rsidRDefault="001F0380"/>
    <w:sectPr w:rsidR="001F0380" w:rsidSect="004D158B">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58B" w:rsidRDefault="004D158B" w:rsidP="004D158B">
      <w:r>
        <w:separator/>
      </w:r>
    </w:p>
  </w:endnote>
  <w:endnote w:type="continuationSeparator" w:id="0">
    <w:p w:rsidR="004D158B" w:rsidRDefault="004D158B" w:rsidP="004D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8A" w:rsidRDefault="003407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8B" w:rsidRDefault="00526F50">
    <w:pPr>
      <w:tabs>
        <w:tab w:val="center" w:pos="9360"/>
        <w:tab w:val="right" w:pos="18720"/>
      </w:tabs>
    </w:pPr>
    <w:r>
      <w:fldChar w:fldCharType="begin"/>
    </w:r>
    <w:r>
      <w:instrText xml:space="preserve"> DOCPROPERTY  CCRF  \* MERGEFORMAT </w:instrText>
    </w:r>
    <w:r>
      <w:fldChar w:fldCharType="separate"/>
    </w:r>
    <w:r w:rsidR="00033D6E">
      <w:t xml:space="preserve"> </w:t>
    </w:r>
    <w:r>
      <w:fldChar w:fldCharType="end"/>
    </w:r>
    <w:r w:rsidR="008528DB">
      <w:tab/>
    </w:r>
    <w:r w:rsidR="004D158B">
      <w:fldChar w:fldCharType="begin"/>
    </w:r>
    <w:r w:rsidR="008528DB">
      <w:instrText xml:space="preserve"> PAGE </w:instrText>
    </w:r>
    <w:r w:rsidR="004D158B">
      <w:fldChar w:fldCharType="separate"/>
    </w:r>
    <w:r>
      <w:rPr>
        <w:noProof/>
      </w:rPr>
      <w:t>2</w:t>
    </w:r>
    <w:r w:rsidR="004D158B">
      <w:fldChar w:fldCharType="end"/>
    </w:r>
    <w:r w:rsidR="008528DB">
      <w:tab/>
    </w:r>
    <w:r w:rsidR="005A50B3">
      <w:fldChar w:fldCharType="begin"/>
    </w:r>
    <w:r w:rsidR="005A50B3">
      <w:instrText xml:space="preserve"> DOCPROPERTY  OTID  \* MERGEFORMAT </w:instrText>
    </w:r>
    <w:r w:rsidR="005A50B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8A" w:rsidRDefault="00340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58B" w:rsidRDefault="004D158B" w:rsidP="004D158B">
      <w:r>
        <w:separator/>
      </w:r>
    </w:p>
  </w:footnote>
  <w:footnote w:type="continuationSeparator" w:id="0">
    <w:p w:rsidR="004D158B" w:rsidRDefault="004D158B" w:rsidP="004D1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8A" w:rsidRDefault="003407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8A" w:rsidRDefault="003407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8A" w:rsidRDefault="003407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8B"/>
    <w:rsid w:val="00033D6E"/>
    <w:rsid w:val="001F0380"/>
    <w:rsid w:val="0034078A"/>
    <w:rsid w:val="004D158B"/>
    <w:rsid w:val="00526F50"/>
    <w:rsid w:val="005A50B3"/>
    <w:rsid w:val="005C59C1"/>
    <w:rsid w:val="007D0517"/>
    <w:rsid w:val="008528D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58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78A"/>
    <w:pPr>
      <w:tabs>
        <w:tab w:val="center" w:pos="4680"/>
        <w:tab w:val="right" w:pos="9360"/>
      </w:tabs>
    </w:pPr>
  </w:style>
  <w:style w:type="character" w:customStyle="1" w:styleId="HeaderChar">
    <w:name w:val="Header Char"/>
    <w:basedOn w:val="DefaultParagraphFont"/>
    <w:link w:val="Header"/>
    <w:uiPriority w:val="99"/>
    <w:rsid w:val="0034078A"/>
    <w:rPr>
      <w:sz w:val="22"/>
    </w:rPr>
  </w:style>
  <w:style w:type="paragraph" w:styleId="Footer">
    <w:name w:val="footer"/>
    <w:basedOn w:val="Normal"/>
    <w:link w:val="FooterChar"/>
    <w:uiPriority w:val="99"/>
    <w:unhideWhenUsed/>
    <w:rsid w:val="0034078A"/>
    <w:pPr>
      <w:tabs>
        <w:tab w:val="center" w:pos="4680"/>
        <w:tab w:val="right" w:pos="9360"/>
      </w:tabs>
    </w:pPr>
  </w:style>
  <w:style w:type="character" w:customStyle="1" w:styleId="FooterChar">
    <w:name w:val="Footer Char"/>
    <w:basedOn w:val="DefaultParagraphFont"/>
    <w:link w:val="Footer"/>
    <w:uiPriority w:val="99"/>
    <w:rsid w:val="0034078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58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78A"/>
    <w:pPr>
      <w:tabs>
        <w:tab w:val="center" w:pos="4680"/>
        <w:tab w:val="right" w:pos="9360"/>
      </w:tabs>
    </w:pPr>
  </w:style>
  <w:style w:type="character" w:customStyle="1" w:styleId="HeaderChar">
    <w:name w:val="Header Char"/>
    <w:basedOn w:val="DefaultParagraphFont"/>
    <w:link w:val="Header"/>
    <w:uiPriority w:val="99"/>
    <w:rsid w:val="0034078A"/>
    <w:rPr>
      <w:sz w:val="22"/>
    </w:rPr>
  </w:style>
  <w:style w:type="paragraph" w:styleId="Footer">
    <w:name w:val="footer"/>
    <w:basedOn w:val="Normal"/>
    <w:link w:val="FooterChar"/>
    <w:uiPriority w:val="99"/>
    <w:unhideWhenUsed/>
    <w:rsid w:val="0034078A"/>
    <w:pPr>
      <w:tabs>
        <w:tab w:val="center" w:pos="4680"/>
        <w:tab w:val="right" w:pos="9360"/>
      </w:tabs>
    </w:pPr>
  </w:style>
  <w:style w:type="character" w:customStyle="1" w:styleId="FooterChar">
    <w:name w:val="Footer Char"/>
    <w:basedOn w:val="DefaultParagraphFont"/>
    <w:link w:val="Footer"/>
    <w:uiPriority w:val="99"/>
    <w:rsid w:val="0034078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443</Words>
  <Characters>2530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HB3453-SAA</vt:lpstr>
    </vt:vector>
  </TitlesOfParts>
  <Company>Texas Legislative Council</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HB3453-SAA</dc:title>
  <dc:creator>DAN</dc:creator>
  <cp:lastModifiedBy>DAN</cp:lastModifiedBy>
  <cp:revision>2</cp:revision>
  <dcterms:created xsi:type="dcterms:W3CDTF">2017-05-25T19:03:00Z</dcterms:created>
  <dcterms:modified xsi:type="dcterms:W3CDTF">2017-05-25T19:03:00Z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