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A0A2D" w:rsidTr="00345119">
        <w:tc>
          <w:tcPr>
            <w:tcW w:w="9576" w:type="dxa"/>
            <w:noWrap/>
          </w:tcPr>
          <w:p w:rsidR="008423E4" w:rsidRPr="0022177D" w:rsidRDefault="002731C4" w:rsidP="00345119">
            <w:pPr>
              <w:pStyle w:val="Heading1"/>
            </w:pPr>
            <w:bookmarkStart w:id="0" w:name="_GoBack"/>
            <w:bookmarkEnd w:id="0"/>
            <w:r w:rsidRPr="00631897">
              <w:t>BILL ANALYSIS</w:t>
            </w:r>
          </w:p>
        </w:tc>
      </w:tr>
    </w:tbl>
    <w:p w:rsidR="008423E4" w:rsidRPr="0022177D" w:rsidRDefault="002731C4" w:rsidP="008423E4">
      <w:pPr>
        <w:jc w:val="center"/>
      </w:pPr>
    </w:p>
    <w:p w:rsidR="008423E4" w:rsidRPr="00B31F0E" w:rsidRDefault="002731C4" w:rsidP="008423E4"/>
    <w:p w:rsidR="008423E4" w:rsidRPr="00742794" w:rsidRDefault="002731C4" w:rsidP="008423E4">
      <w:pPr>
        <w:tabs>
          <w:tab w:val="right" w:pos="9360"/>
        </w:tabs>
      </w:pPr>
    </w:p>
    <w:tbl>
      <w:tblPr>
        <w:tblW w:w="0" w:type="auto"/>
        <w:tblLayout w:type="fixed"/>
        <w:tblLook w:val="01E0" w:firstRow="1" w:lastRow="1" w:firstColumn="1" w:lastColumn="1" w:noHBand="0" w:noVBand="0"/>
      </w:tblPr>
      <w:tblGrid>
        <w:gridCol w:w="9576"/>
      </w:tblGrid>
      <w:tr w:rsidR="000A0A2D" w:rsidTr="00345119">
        <w:tc>
          <w:tcPr>
            <w:tcW w:w="9576" w:type="dxa"/>
          </w:tcPr>
          <w:p w:rsidR="008423E4" w:rsidRPr="00861995" w:rsidRDefault="002731C4" w:rsidP="00BE566F">
            <w:pPr>
              <w:jc w:val="right"/>
            </w:pPr>
            <w:r>
              <w:t>C.S.H.B. 10</w:t>
            </w:r>
          </w:p>
        </w:tc>
      </w:tr>
      <w:tr w:rsidR="000A0A2D" w:rsidTr="00345119">
        <w:tc>
          <w:tcPr>
            <w:tcW w:w="9576" w:type="dxa"/>
          </w:tcPr>
          <w:p w:rsidR="008423E4" w:rsidRPr="00861995" w:rsidRDefault="002731C4" w:rsidP="00BE566F">
            <w:pPr>
              <w:jc w:val="right"/>
            </w:pPr>
            <w:r>
              <w:t xml:space="preserve">By: </w:t>
            </w:r>
            <w:r>
              <w:t>Thompson, Senfronia</w:t>
            </w:r>
          </w:p>
        </w:tc>
      </w:tr>
      <w:tr w:rsidR="000A0A2D" w:rsidTr="00345119">
        <w:tc>
          <w:tcPr>
            <w:tcW w:w="9576" w:type="dxa"/>
          </w:tcPr>
          <w:p w:rsidR="008423E4" w:rsidRPr="00861995" w:rsidRDefault="002731C4" w:rsidP="00BE566F">
            <w:pPr>
              <w:jc w:val="right"/>
            </w:pPr>
            <w:r>
              <w:t>Public Health</w:t>
            </w:r>
          </w:p>
        </w:tc>
      </w:tr>
      <w:tr w:rsidR="000A0A2D" w:rsidTr="00345119">
        <w:tc>
          <w:tcPr>
            <w:tcW w:w="9576" w:type="dxa"/>
          </w:tcPr>
          <w:p w:rsidR="008423E4" w:rsidRDefault="002731C4" w:rsidP="00BE566F">
            <w:pPr>
              <w:jc w:val="right"/>
            </w:pPr>
            <w:r>
              <w:t>Committee Report (Substituted)</w:t>
            </w:r>
          </w:p>
        </w:tc>
      </w:tr>
    </w:tbl>
    <w:p w:rsidR="008423E4" w:rsidRDefault="002731C4" w:rsidP="008423E4">
      <w:pPr>
        <w:tabs>
          <w:tab w:val="right" w:pos="9360"/>
        </w:tabs>
      </w:pPr>
    </w:p>
    <w:p w:rsidR="008423E4" w:rsidRDefault="002731C4" w:rsidP="008423E4"/>
    <w:p w:rsidR="008423E4" w:rsidRDefault="002731C4" w:rsidP="008423E4"/>
    <w:tbl>
      <w:tblPr>
        <w:tblW w:w="0" w:type="auto"/>
        <w:tblCellMar>
          <w:left w:w="115" w:type="dxa"/>
          <w:right w:w="115" w:type="dxa"/>
        </w:tblCellMar>
        <w:tblLook w:val="01E0" w:firstRow="1" w:lastRow="1" w:firstColumn="1" w:lastColumn="1" w:noHBand="0" w:noVBand="0"/>
      </w:tblPr>
      <w:tblGrid>
        <w:gridCol w:w="9576"/>
      </w:tblGrid>
      <w:tr w:rsidR="000A0A2D" w:rsidTr="00345119">
        <w:tc>
          <w:tcPr>
            <w:tcW w:w="9576" w:type="dxa"/>
          </w:tcPr>
          <w:p w:rsidR="008423E4" w:rsidRPr="00A8133F" w:rsidRDefault="002731C4" w:rsidP="00BE6462">
            <w:pPr>
              <w:rPr>
                <w:b/>
              </w:rPr>
            </w:pPr>
            <w:r w:rsidRPr="009C1E9A">
              <w:rPr>
                <w:b/>
                <w:u w:val="single"/>
              </w:rPr>
              <w:t>BACKGROUND AND PURPOSE</w:t>
            </w:r>
            <w:r>
              <w:rPr>
                <w:b/>
              </w:rPr>
              <w:t xml:space="preserve"> </w:t>
            </w:r>
          </w:p>
          <w:p w:rsidR="008423E4" w:rsidRDefault="002731C4" w:rsidP="00BE6462"/>
          <w:p w:rsidR="008423E4" w:rsidRDefault="002731C4" w:rsidP="00BE6462">
            <w:pPr>
              <w:pStyle w:val="Header"/>
              <w:jc w:val="both"/>
            </w:pPr>
            <w:r>
              <w:t>The consequences of m</w:t>
            </w:r>
            <w:r>
              <w:t xml:space="preserve">ental </w:t>
            </w:r>
            <w:r>
              <w:t xml:space="preserve">health </w:t>
            </w:r>
            <w:r>
              <w:t xml:space="preserve">illness </w:t>
            </w:r>
            <w:r>
              <w:t>and behavioral health illness</w:t>
            </w:r>
            <w:r>
              <w:t xml:space="preserve"> </w:t>
            </w:r>
            <w:r>
              <w:t>are</w:t>
            </w:r>
            <w:r>
              <w:t xml:space="preserve"> far-reaching and </w:t>
            </w:r>
            <w:r>
              <w:t xml:space="preserve">often tragic. It has been suggested that the state would benefit from </w:t>
            </w:r>
            <w:r>
              <w:t>providing improved access to professional mental and behavioral care and research</w:t>
            </w:r>
            <w:r>
              <w:t xml:space="preserve">. </w:t>
            </w:r>
            <w:r>
              <w:t>C.S.</w:t>
            </w:r>
            <w:r>
              <w:t>H.B. 10 seeks to make</w:t>
            </w:r>
            <w:r>
              <w:t xml:space="preserve"> Texas a leader in addressing child and adolescent mental health issues </w:t>
            </w:r>
            <w:r>
              <w:t>by cre</w:t>
            </w:r>
            <w:r>
              <w:t xml:space="preserve">ating the Texas </w:t>
            </w:r>
            <w:r>
              <w:t xml:space="preserve">Mental and </w:t>
            </w:r>
            <w:r>
              <w:t>Behavioral Health Research Institute</w:t>
            </w:r>
            <w:r>
              <w:t xml:space="preserve"> to </w:t>
            </w:r>
            <w:r>
              <w:t>create</w:t>
            </w:r>
            <w:r>
              <w:t xml:space="preserve"> best practices, leadership, </w:t>
            </w:r>
            <w:r>
              <w:t>and vision for addressing child and adolescent behavioral health needs and to fund research for behavioral health issues</w:t>
            </w:r>
            <w:r>
              <w:t>.</w:t>
            </w:r>
          </w:p>
          <w:p w:rsidR="008423E4" w:rsidRPr="00E26B13" w:rsidRDefault="002731C4" w:rsidP="00BE6462">
            <w:pPr>
              <w:rPr>
                <w:b/>
              </w:rPr>
            </w:pPr>
          </w:p>
        </w:tc>
      </w:tr>
      <w:tr w:rsidR="000A0A2D" w:rsidTr="00345119">
        <w:tc>
          <w:tcPr>
            <w:tcW w:w="9576" w:type="dxa"/>
          </w:tcPr>
          <w:p w:rsidR="0017725B" w:rsidRDefault="002731C4" w:rsidP="00BE6462">
            <w:pPr>
              <w:rPr>
                <w:b/>
                <w:u w:val="single"/>
              </w:rPr>
            </w:pPr>
            <w:r>
              <w:rPr>
                <w:b/>
                <w:u w:val="single"/>
              </w:rPr>
              <w:t>CRIMINAL JUSTICE IMPACT</w:t>
            </w:r>
          </w:p>
          <w:p w:rsidR="0017725B" w:rsidRDefault="002731C4" w:rsidP="00BE6462">
            <w:pPr>
              <w:rPr>
                <w:b/>
                <w:u w:val="single"/>
              </w:rPr>
            </w:pPr>
          </w:p>
          <w:p w:rsidR="00302794" w:rsidRPr="00302794" w:rsidRDefault="002731C4" w:rsidP="00BE6462">
            <w:pPr>
              <w:jc w:val="both"/>
            </w:pPr>
            <w:r>
              <w:t>It is</w:t>
            </w:r>
            <w:r>
              <w:t xml:space="preserve"> the committee's opinion that this bill does not expressly create a criminal offense, increase the punishment for an existing criminal offense or category of offenses, or change the eligibility of a person for community supervision, parole, or mandatory su</w:t>
            </w:r>
            <w:r>
              <w:t>pervision.</w:t>
            </w:r>
          </w:p>
          <w:p w:rsidR="0017725B" w:rsidRPr="0017725B" w:rsidRDefault="002731C4" w:rsidP="00BE6462">
            <w:pPr>
              <w:rPr>
                <w:b/>
                <w:u w:val="single"/>
              </w:rPr>
            </w:pPr>
          </w:p>
        </w:tc>
      </w:tr>
      <w:tr w:rsidR="000A0A2D" w:rsidTr="00345119">
        <w:tc>
          <w:tcPr>
            <w:tcW w:w="9576" w:type="dxa"/>
          </w:tcPr>
          <w:p w:rsidR="008423E4" w:rsidRPr="00A8133F" w:rsidRDefault="002731C4" w:rsidP="00BE6462">
            <w:pPr>
              <w:rPr>
                <w:b/>
              </w:rPr>
            </w:pPr>
            <w:r w:rsidRPr="009C1E9A">
              <w:rPr>
                <w:b/>
                <w:u w:val="single"/>
              </w:rPr>
              <w:t>RULEMAKING AUTHORITY</w:t>
            </w:r>
            <w:r>
              <w:rPr>
                <w:b/>
              </w:rPr>
              <w:t xml:space="preserve"> </w:t>
            </w:r>
          </w:p>
          <w:p w:rsidR="008423E4" w:rsidRDefault="002731C4" w:rsidP="00BE6462"/>
          <w:p w:rsidR="00302794" w:rsidRDefault="002731C4" w:rsidP="00BE6462">
            <w:pPr>
              <w:pStyle w:val="Header"/>
              <w:tabs>
                <w:tab w:val="clear" w:pos="4320"/>
                <w:tab w:val="clear" w:pos="8640"/>
              </w:tabs>
              <w:jc w:val="both"/>
            </w:pPr>
            <w:r>
              <w:t xml:space="preserve">It is the committee's opinion that rulemaking authority is expressly granted to the Texas </w:t>
            </w:r>
            <w:r>
              <w:t>Mental and Behavioral Health Research Institute</w:t>
            </w:r>
            <w:r>
              <w:t xml:space="preserve"> </w:t>
            </w:r>
            <w:r>
              <w:t xml:space="preserve">and to the institute's executive committee </w:t>
            </w:r>
            <w:r>
              <w:t xml:space="preserve">in SECTION </w:t>
            </w:r>
            <w:r>
              <w:t xml:space="preserve">1 </w:t>
            </w:r>
            <w:r>
              <w:t>of this bill.</w:t>
            </w:r>
          </w:p>
          <w:p w:rsidR="008423E4" w:rsidRPr="00E21FDC" w:rsidRDefault="002731C4" w:rsidP="00BE6462">
            <w:pPr>
              <w:rPr>
                <w:b/>
              </w:rPr>
            </w:pPr>
          </w:p>
        </w:tc>
      </w:tr>
      <w:tr w:rsidR="000A0A2D" w:rsidTr="00345119">
        <w:tc>
          <w:tcPr>
            <w:tcW w:w="9576" w:type="dxa"/>
          </w:tcPr>
          <w:p w:rsidR="008423E4" w:rsidRPr="00A8133F" w:rsidRDefault="002731C4" w:rsidP="00BE6462">
            <w:pPr>
              <w:rPr>
                <w:b/>
              </w:rPr>
            </w:pPr>
            <w:r w:rsidRPr="009C1E9A">
              <w:rPr>
                <w:b/>
                <w:u w:val="single"/>
              </w:rPr>
              <w:t>ANALYSIS</w:t>
            </w:r>
            <w:r>
              <w:rPr>
                <w:b/>
              </w:rPr>
              <w:t xml:space="preserve"> </w:t>
            </w:r>
          </w:p>
          <w:p w:rsidR="008423E4" w:rsidRDefault="002731C4" w:rsidP="00BE6462"/>
          <w:p w:rsidR="00C03070" w:rsidRDefault="002731C4" w:rsidP="00BE6462">
            <w:pPr>
              <w:pStyle w:val="Header"/>
              <w:tabs>
                <w:tab w:val="clear" w:pos="4320"/>
                <w:tab w:val="clear" w:pos="8640"/>
              </w:tabs>
              <w:jc w:val="both"/>
            </w:pPr>
            <w:r>
              <w:t>C.S.</w:t>
            </w:r>
            <w:r>
              <w:t>H.B. 10 amend</w:t>
            </w:r>
            <w:r>
              <w:t>s the Health and Safety Code to establish the Texas</w:t>
            </w:r>
            <w:r>
              <w:t xml:space="preserve"> Mental and</w:t>
            </w:r>
            <w:r>
              <w:t xml:space="preserve"> Behavioral Health Research Institute to create </w:t>
            </w:r>
            <w:r>
              <w:t>best practices, leadership,</w:t>
            </w:r>
            <w:r>
              <w:t xml:space="preserve"> and vision for addressing child and adolescent behavioral health needs and to provide </w:t>
            </w:r>
            <w:r>
              <w:t xml:space="preserve">funding </w:t>
            </w:r>
            <w:r>
              <w:t>for re</w:t>
            </w:r>
            <w:r>
              <w:t>searching behavioral health issues.</w:t>
            </w:r>
            <w:r>
              <w:t xml:space="preserve"> The bill provides for the composition </w:t>
            </w:r>
            <w:r>
              <w:t xml:space="preserve">and selection </w:t>
            </w:r>
            <w:r>
              <w:t>of the institute</w:t>
            </w:r>
            <w:r>
              <w:t xml:space="preserve">'s </w:t>
            </w:r>
            <w:r>
              <w:t>membership</w:t>
            </w:r>
            <w:r>
              <w:t>,</w:t>
            </w:r>
            <w:r>
              <w:t xml:space="preserve"> </w:t>
            </w:r>
            <w:r>
              <w:t>including</w:t>
            </w:r>
            <w:r>
              <w:t xml:space="preserve"> </w:t>
            </w:r>
            <w:r>
              <w:t xml:space="preserve">members </w:t>
            </w:r>
            <w:r>
              <w:t xml:space="preserve">designated </w:t>
            </w:r>
            <w:r>
              <w:t>to represent</w:t>
            </w:r>
            <w:r>
              <w:t xml:space="preserve"> specified</w:t>
            </w:r>
            <w:r>
              <w:t xml:space="preserve"> health-related institutions of higher education</w:t>
            </w:r>
            <w:r>
              <w:t xml:space="preserve">. The bill </w:t>
            </w:r>
            <w:r>
              <w:t xml:space="preserve">establishes </w:t>
            </w:r>
            <w:r>
              <w:t>that service on</w:t>
            </w:r>
            <w:r>
              <w:t xml:space="preserve"> the institute by a public officer or employee is an additional duty of the office or employment </w:t>
            </w:r>
            <w:r>
              <w:t xml:space="preserve">and provides for the filling of vacancies. The bill </w:t>
            </w:r>
            <w:r>
              <w:t xml:space="preserve">requires the institute to </w:t>
            </w:r>
            <w:r>
              <w:t>elect a presiding member from among its membership, designate a member to represe</w:t>
            </w:r>
            <w:r>
              <w:t xml:space="preserve">nt the institute on the statewide behavioral </w:t>
            </w:r>
            <w:r>
              <w:t xml:space="preserve">health </w:t>
            </w:r>
            <w:r>
              <w:t xml:space="preserve">coordinating council, and </w:t>
            </w:r>
            <w:r>
              <w:t xml:space="preserve">establish a schedule </w:t>
            </w:r>
            <w:r>
              <w:t xml:space="preserve">of </w:t>
            </w:r>
            <w:r>
              <w:t>regular meetings.</w:t>
            </w:r>
            <w:r>
              <w:t xml:space="preserve"> </w:t>
            </w:r>
          </w:p>
          <w:p w:rsidR="00C03070" w:rsidRDefault="002731C4" w:rsidP="00BE6462">
            <w:pPr>
              <w:pStyle w:val="Header"/>
              <w:tabs>
                <w:tab w:val="clear" w:pos="4320"/>
                <w:tab w:val="clear" w:pos="8640"/>
              </w:tabs>
              <w:jc w:val="both"/>
            </w:pPr>
          </w:p>
          <w:p w:rsidR="00FE6057" w:rsidRDefault="002731C4" w:rsidP="00BE6462">
            <w:pPr>
              <w:pStyle w:val="Header"/>
              <w:tabs>
                <w:tab w:val="clear" w:pos="4320"/>
                <w:tab w:val="clear" w:pos="8640"/>
              </w:tabs>
              <w:jc w:val="both"/>
            </w:pPr>
            <w:r>
              <w:t>C.S.H.B. 10</w:t>
            </w:r>
            <w:r>
              <w:t xml:space="preserve"> establishes that the institute is administratively attached</w:t>
            </w:r>
            <w:r>
              <w:t xml:space="preserve"> to the Texas Higher Education Coordinating Board and authorizes the coordinating board to use up to three percent of the institute's funds, as approved by the </w:t>
            </w:r>
            <w:r>
              <w:t>Texas Mental and Behavioral Health Research Institute E</w:t>
            </w:r>
            <w:r>
              <w:t xml:space="preserve">xecutive </w:t>
            </w:r>
            <w:r>
              <w:t>C</w:t>
            </w:r>
            <w:r>
              <w:t xml:space="preserve">ommittee </w:t>
            </w:r>
            <w:r>
              <w:t xml:space="preserve">that is </w:t>
            </w:r>
            <w:r>
              <w:t xml:space="preserve">established </w:t>
            </w:r>
            <w:r>
              <w:t>by</w:t>
            </w:r>
            <w:r>
              <w:t xml:space="preserve"> the bill, for the purpose of providing administrative support to the institute. </w:t>
            </w:r>
            <w:r>
              <w:t xml:space="preserve">The bill requires the </w:t>
            </w:r>
            <w:r>
              <w:t xml:space="preserve">appropriate appointing authority </w:t>
            </w:r>
            <w:r>
              <w:t xml:space="preserve">to appoint </w:t>
            </w:r>
            <w:r>
              <w:t xml:space="preserve">applicable </w:t>
            </w:r>
            <w:r>
              <w:t xml:space="preserve">members of the institute not later than December 1, 2019. </w:t>
            </w:r>
            <w:r>
              <w:t xml:space="preserve">The bill requires the institute </w:t>
            </w:r>
            <w:r>
              <w:t>to:</w:t>
            </w:r>
          </w:p>
          <w:p w:rsidR="00EA25B1" w:rsidRDefault="002731C4" w:rsidP="00BE6462">
            <w:pPr>
              <w:pStyle w:val="Header"/>
              <w:numPr>
                <w:ilvl w:val="0"/>
                <w:numId w:val="3"/>
              </w:numPr>
              <w:tabs>
                <w:tab w:val="clear" w:pos="4320"/>
                <w:tab w:val="clear" w:pos="8640"/>
              </w:tabs>
              <w:spacing w:before="120" w:after="120"/>
              <w:jc w:val="both"/>
            </w:pPr>
            <w:r>
              <w:t>coor</w:t>
            </w:r>
            <w:r>
              <w:t>dinate with the statewide behavioral health coordinating council and work with relevant entities to enhance mental health care and impact substance use disorder in Texas</w:t>
            </w:r>
            <w:r>
              <w:t xml:space="preserve"> through the </w:t>
            </w:r>
            <w:r>
              <w:t>health-related institutions of higher education represented in the institu</w:t>
            </w:r>
            <w:r>
              <w:t>te</w:t>
            </w:r>
            <w:r>
              <w:t xml:space="preserve"> by providing </w:t>
            </w:r>
            <w:r>
              <w:t>funding for specified purposes</w:t>
            </w:r>
            <w:r>
              <w:t>;</w:t>
            </w:r>
            <w:r>
              <w:t xml:space="preserve"> and</w:t>
            </w:r>
          </w:p>
          <w:p w:rsidR="00FE6057" w:rsidRDefault="002731C4" w:rsidP="00BE6462">
            <w:pPr>
              <w:pStyle w:val="Header"/>
              <w:numPr>
                <w:ilvl w:val="0"/>
                <w:numId w:val="3"/>
              </w:numPr>
              <w:spacing w:before="120" w:after="120"/>
              <w:jc w:val="both"/>
            </w:pPr>
            <w:r>
              <w:t>adopt rules as necessary to accomplish those purposes.</w:t>
            </w:r>
          </w:p>
          <w:p w:rsidR="00B62351" w:rsidRDefault="002731C4" w:rsidP="00BE6462">
            <w:pPr>
              <w:pStyle w:val="Header"/>
              <w:tabs>
                <w:tab w:val="clear" w:pos="4320"/>
                <w:tab w:val="clear" w:pos="8640"/>
              </w:tabs>
              <w:jc w:val="both"/>
            </w:pPr>
          </w:p>
          <w:p w:rsidR="00976BEC" w:rsidRDefault="002731C4" w:rsidP="00BE6462">
            <w:pPr>
              <w:pStyle w:val="Header"/>
              <w:tabs>
                <w:tab w:val="clear" w:pos="4320"/>
                <w:tab w:val="clear" w:pos="8640"/>
              </w:tabs>
              <w:jc w:val="both"/>
            </w:pPr>
            <w:r>
              <w:t>C.S.</w:t>
            </w:r>
            <w:r>
              <w:t xml:space="preserve">H.B. 10 </w:t>
            </w:r>
            <w:r>
              <w:t xml:space="preserve">requires the institute to establish a </w:t>
            </w:r>
            <w:r>
              <w:t xml:space="preserve">mental health, </w:t>
            </w:r>
            <w:r>
              <w:t xml:space="preserve">behavioral </w:t>
            </w:r>
            <w:r>
              <w:t>health</w:t>
            </w:r>
            <w:r>
              <w:t>, and substance use disorder</w:t>
            </w:r>
            <w:r>
              <w:t xml:space="preserve"> </w:t>
            </w:r>
            <w:r>
              <w:t xml:space="preserve">research program to provide </w:t>
            </w:r>
            <w:r>
              <w:t xml:space="preserve">funding </w:t>
            </w:r>
            <w:r>
              <w:t>t</w:t>
            </w:r>
            <w:r>
              <w:t>o the</w:t>
            </w:r>
            <w:r>
              <w:t xml:space="preserve"> </w:t>
            </w:r>
            <w:r>
              <w:t>health-related institutions of higher education</w:t>
            </w:r>
            <w:r>
              <w:t xml:space="preserve"> </w:t>
            </w:r>
            <w:r>
              <w:t>represented in the</w:t>
            </w:r>
            <w:r>
              <w:t xml:space="preserve"> institute</w:t>
            </w:r>
            <w:r>
              <w:t xml:space="preserve"> </w:t>
            </w:r>
            <w:r>
              <w:t xml:space="preserve">for </w:t>
            </w:r>
            <w:r>
              <w:t xml:space="preserve">purposes as set out by the bill relating to </w:t>
            </w:r>
            <w:r>
              <w:t xml:space="preserve">research, training, </w:t>
            </w:r>
            <w:r>
              <w:t xml:space="preserve">best practices, </w:t>
            </w:r>
            <w:r>
              <w:t xml:space="preserve">researcher recruitment, </w:t>
            </w:r>
            <w:r>
              <w:t xml:space="preserve">and </w:t>
            </w:r>
            <w:r>
              <w:t xml:space="preserve">prevention and </w:t>
            </w:r>
            <w:r>
              <w:t>outreach</w:t>
            </w:r>
            <w:r>
              <w:t>, including funding to implement a sta</w:t>
            </w:r>
            <w:r>
              <w:t>tewide research framework</w:t>
            </w:r>
            <w:r>
              <w:t>.</w:t>
            </w:r>
          </w:p>
          <w:p w:rsidR="00EA25B1" w:rsidRDefault="002731C4" w:rsidP="00BE6462">
            <w:pPr>
              <w:pStyle w:val="Header"/>
              <w:tabs>
                <w:tab w:val="clear" w:pos="4320"/>
                <w:tab w:val="clear" w:pos="8640"/>
              </w:tabs>
              <w:jc w:val="both"/>
            </w:pPr>
          </w:p>
          <w:p w:rsidR="005F7111" w:rsidRDefault="002731C4" w:rsidP="00BE6462">
            <w:pPr>
              <w:pStyle w:val="Header"/>
              <w:tabs>
                <w:tab w:val="clear" w:pos="4320"/>
                <w:tab w:val="clear" w:pos="8640"/>
              </w:tabs>
              <w:jc w:val="both"/>
            </w:pPr>
            <w:r>
              <w:t xml:space="preserve">C.S.H.B. 10 </w:t>
            </w:r>
            <w:r>
              <w:t>authorizes a health-related institution</w:t>
            </w:r>
            <w:r w:rsidRPr="009C2FB5">
              <w:t xml:space="preserve"> of higher education represented in the institute to apply for </w:t>
            </w:r>
            <w:r>
              <w:t xml:space="preserve">research program </w:t>
            </w:r>
            <w:r>
              <w:t xml:space="preserve">funding </w:t>
            </w:r>
            <w:r w:rsidRPr="009C2FB5">
              <w:t xml:space="preserve">alone or in partnership with </w:t>
            </w:r>
            <w:r>
              <w:t>a</w:t>
            </w:r>
            <w:r w:rsidRPr="009C2FB5">
              <w:t xml:space="preserve"> state agency or</w:t>
            </w:r>
            <w:r>
              <w:t xml:space="preserve"> other institution of higher education</w:t>
            </w:r>
            <w:r>
              <w:t xml:space="preserve"> and authorizes the institute to prioritize awarding funding to an institution of higher education that applies in such a partnership. The bill authorizes an institution of higher education that is awarded funding to partner with any necessary entity or pe</w:t>
            </w:r>
            <w:r>
              <w:t xml:space="preserve">rson to carry out the purpose for which the funding was awarded. The bill requires the institute to establish a process for the selection of research projects to fund under the program </w:t>
            </w:r>
            <w:r>
              <w:t>and provides for the basis of evaluation of such projects</w:t>
            </w:r>
            <w:r>
              <w:t>. The bill est</w:t>
            </w:r>
            <w:r>
              <w:t xml:space="preserve">ablishes that the bill's provisions relating to the program do not create a civil, criminal, or administrative cause of action or liability or create a standard of care, obligation, or duty that provides the basis for a cause of action. </w:t>
            </w:r>
          </w:p>
          <w:p w:rsidR="005F7111" w:rsidRDefault="002731C4" w:rsidP="00BE6462">
            <w:pPr>
              <w:pStyle w:val="Header"/>
              <w:tabs>
                <w:tab w:val="clear" w:pos="4320"/>
                <w:tab w:val="clear" w:pos="8640"/>
              </w:tabs>
              <w:jc w:val="both"/>
            </w:pPr>
          </w:p>
          <w:p w:rsidR="006E6A34" w:rsidRDefault="002731C4" w:rsidP="00BE6462">
            <w:pPr>
              <w:pStyle w:val="Header"/>
              <w:tabs>
                <w:tab w:val="clear" w:pos="4320"/>
                <w:tab w:val="clear" w:pos="8640"/>
              </w:tabs>
              <w:jc w:val="both"/>
            </w:pPr>
            <w:r>
              <w:t>C.S.H.B. 10</w:t>
            </w:r>
            <w:r>
              <w:t xml:space="preserve"> creat</w:t>
            </w:r>
            <w:r>
              <w:t xml:space="preserve">es the Texas Mental and Behavioral Health Research Institute Executive Committee to make final decisions on all research proposals recommended by the institute for funding. The bill requires the </w:t>
            </w:r>
            <w:r>
              <w:t xml:space="preserve">executive </w:t>
            </w:r>
            <w:r>
              <w:t xml:space="preserve">committee to adopt reasonable rules and procedures </w:t>
            </w:r>
            <w:r>
              <w:t xml:space="preserve">to ensure that final decisions are made in an unbiased and objective manner. The bill </w:t>
            </w:r>
            <w:r>
              <w:t xml:space="preserve">provides for the composition </w:t>
            </w:r>
            <w:r>
              <w:t xml:space="preserve">and method of appointment </w:t>
            </w:r>
            <w:r>
              <w:t xml:space="preserve">of the </w:t>
            </w:r>
            <w:r>
              <w:t xml:space="preserve">11 members of the </w:t>
            </w:r>
            <w:r>
              <w:t xml:space="preserve">executive committee and </w:t>
            </w:r>
            <w:r>
              <w:t>provides for the election of a presiding officer and the filling o</w:t>
            </w:r>
            <w:r>
              <w:t>f vacancies</w:t>
            </w:r>
            <w:r>
              <w:t>.</w:t>
            </w:r>
          </w:p>
          <w:p w:rsidR="006E6A34" w:rsidRDefault="002731C4" w:rsidP="00BE6462">
            <w:pPr>
              <w:pStyle w:val="Header"/>
              <w:tabs>
                <w:tab w:val="clear" w:pos="4320"/>
                <w:tab w:val="clear" w:pos="8640"/>
              </w:tabs>
              <w:jc w:val="both"/>
            </w:pPr>
          </w:p>
          <w:p w:rsidR="00DA7FC1" w:rsidRDefault="002731C4" w:rsidP="00BE6462">
            <w:pPr>
              <w:pStyle w:val="Header"/>
              <w:tabs>
                <w:tab w:val="clear" w:pos="4320"/>
                <w:tab w:val="clear" w:pos="8640"/>
              </w:tabs>
              <w:jc w:val="both"/>
            </w:pPr>
            <w:r>
              <w:t>C.S.</w:t>
            </w:r>
            <w:r>
              <w:t>H.B. 10</w:t>
            </w:r>
            <w:r>
              <w:t xml:space="preserve"> </w:t>
            </w:r>
            <w:r>
              <w:t xml:space="preserve">sets out provisions </w:t>
            </w:r>
            <w:r>
              <w:t>authorizing</w:t>
            </w:r>
            <w:r>
              <w:t xml:space="preserve"> </w:t>
            </w:r>
            <w:r>
              <w:t>the institut</w:t>
            </w:r>
            <w:r>
              <w:t>e to solicit and accept gifts, grants, and donations from any source for the bill's</w:t>
            </w:r>
            <w:r>
              <w:t xml:space="preserve"> purpose</w:t>
            </w:r>
            <w:r>
              <w:t>s</w:t>
            </w:r>
            <w:r>
              <w:t xml:space="preserve">, </w:t>
            </w:r>
            <w:r>
              <w:t>requiring</w:t>
            </w:r>
            <w:r>
              <w:t xml:space="preserve"> the coordinating board to assist the institute in creating a website,</w:t>
            </w:r>
            <w:r>
              <w:t xml:space="preserve"> and </w:t>
            </w:r>
            <w:r>
              <w:t>authoriz</w:t>
            </w:r>
            <w:r>
              <w:t>ing</w:t>
            </w:r>
            <w:r>
              <w:t xml:space="preserve"> a health-related institution of higher education</w:t>
            </w:r>
            <w:r>
              <w:t xml:space="preserve"> </w:t>
            </w:r>
            <w:r w:rsidRPr="00A57671">
              <w:t>represented in the institute</w:t>
            </w:r>
            <w:r>
              <w:t xml:space="preserve"> to contract with a historically black college or university in Texas </w:t>
            </w:r>
            <w:r>
              <w:t>for collaborative purposes</w:t>
            </w:r>
            <w:r>
              <w:t xml:space="preserve">. </w:t>
            </w:r>
          </w:p>
          <w:p w:rsidR="00DA7FC1" w:rsidRDefault="002731C4" w:rsidP="00BE6462">
            <w:pPr>
              <w:pStyle w:val="Header"/>
              <w:tabs>
                <w:tab w:val="clear" w:pos="4320"/>
                <w:tab w:val="clear" w:pos="8640"/>
              </w:tabs>
              <w:jc w:val="both"/>
            </w:pPr>
          </w:p>
          <w:p w:rsidR="006A074C" w:rsidRDefault="002731C4" w:rsidP="00BE6462">
            <w:pPr>
              <w:pStyle w:val="Header"/>
              <w:tabs>
                <w:tab w:val="clear" w:pos="4320"/>
                <w:tab w:val="clear" w:pos="8640"/>
              </w:tabs>
              <w:jc w:val="both"/>
            </w:pPr>
            <w:r>
              <w:t xml:space="preserve">C.S.H.B. 10 </w:t>
            </w:r>
            <w:r>
              <w:t>requires t</w:t>
            </w:r>
            <w:r>
              <w:t>he institute</w:t>
            </w:r>
            <w:r>
              <w:t>, not later than December 1 of each even-</w:t>
            </w:r>
            <w:r>
              <w:t>numbered year,</w:t>
            </w:r>
            <w:r>
              <w:t xml:space="preserve"> </w:t>
            </w:r>
            <w:r>
              <w:t xml:space="preserve">to </w:t>
            </w:r>
            <w:r w:rsidRPr="009C294A">
              <w:t>prepare and submit to the governor</w:t>
            </w:r>
            <w:r>
              <w:t xml:space="preserve"> and Legislative Budget Board and post on the institute</w:t>
            </w:r>
            <w:r>
              <w:t>'s</w:t>
            </w:r>
            <w:r>
              <w:t xml:space="preserve"> website</w:t>
            </w:r>
            <w:r w:rsidRPr="009C294A">
              <w:t xml:space="preserve"> a biennial report on the institute's activities and </w:t>
            </w:r>
            <w:r>
              <w:t xml:space="preserve">related </w:t>
            </w:r>
            <w:r w:rsidRPr="009C294A">
              <w:t>legislative recommendations.</w:t>
            </w:r>
            <w:r>
              <w:t xml:space="preserve"> </w:t>
            </w:r>
            <w:r>
              <w:t xml:space="preserve">The bill </w:t>
            </w:r>
            <w:r>
              <w:t>makes</w:t>
            </w:r>
            <w:r>
              <w:t xml:space="preserve"> </w:t>
            </w:r>
            <w:r>
              <w:t xml:space="preserve">a </w:t>
            </w:r>
            <w:r>
              <w:t xml:space="preserve">requirement for the institute's implementation </w:t>
            </w:r>
            <w:r>
              <w:t xml:space="preserve">of </w:t>
            </w:r>
            <w:r>
              <w:t>a provision of the bill</w:t>
            </w:r>
            <w:r>
              <w:t xml:space="preserve"> </w:t>
            </w:r>
            <w:r>
              <w:t xml:space="preserve">contingent on </w:t>
            </w:r>
            <w:r>
              <w:t xml:space="preserve">the </w:t>
            </w:r>
            <w:r>
              <w:t xml:space="preserve">appropriation of money </w:t>
            </w:r>
            <w:r>
              <w:t xml:space="preserve">by the legislature </w:t>
            </w:r>
            <w:r>
              <w:t>and</w:t>
            </w:r>
            <w:r>
              <w:t xml:space="preserve"> authorizes the institute, </w:t>
            </w:r>
            <w:r>
              <w:t>in the absence of such an appropriation</w:t>
            </w:r>
            <w:r>
              <w:t>, to implement the provision using other money availa</w:t>
            </w:r>
            <w:r>
              <w:t>ble to the institute for that purpose</w:t>
            </w:r>
            <w:r>
              <w:t>.</w:t>
            </w:r>
          </w:p>
          <w:p w:rsidR="00B04212" w:rsidRDefault="002731C4" w:rsidP="00BE6462">
            <w:pPr>
              <w:pStyle w:val="Header"/>
              <w:tabs>
                <w:tab w:val="clear" w:pos="4320"/>
                <w:tab w:val="clear" w:pos="8640"/>
              </w:tabs>
              <w:jc w:val="both"/>
            </w:pPr>
          </w:p>
          <w:p w:rsidR="00B04212" w:rsidRDefault="002731C4" w:rsidP="00BE6462">
            <w:pPr>
              <w:pStyle w:val="Header"/>
              <w:tabs>
                <w:tab w:val="clear" w:pos="4320"/>
                <w:tab w:val="clear" w:pos="8640"/>
              </w:tabs>
              <w:jc w:val="both"/>
            </w:pPr>
            <w:r>
              <w:t>C.S.H.B. 10</w:t>
            </w:r>
            <w:r>
              <w:t xml:space="preserve"> </w:t>
            </w:r>
            <w:r>
              <w:t xml:space="preserve">includes a health-related institution of higher education </w:t>
            </w:r>
            <w:r w:rsidRPr="00513E0D">
              <w:t>represented in the institute</w:t>
            </w:r>
            <w:r>
              <w:t xml:space="preserve"> that is certified by the Centers for Medicare and Medicaid services as a qualified entity among the </w:t>
            </w:r>
            <w:r>
              <w:t>entities</w:t>
            </w:r>
            <w:r>
              <w:t xml:space="preserve"> authoriz</w:t>
            </w:r>
            <w:r>
              <w:t xml:space="preserve">ed to have access to information submitted to the </w:t>
            </w:r>
            <w:r>
              <w:t xml:space="preserve">Texas </w:t>
            </w:r>
            <w:r>
              <w:t>State Board of Pharmacy</w:t>
            </w:r>
            <w:r>
              <w:t xml:space="preserve"> (TSBP)</w:t>
            </w:r>
            <w:r>
              <w:t xml:space="preserve"> under certain provisions of the Texas Controlled Substances Act relating to prescription</w:t>
            </w:r>
            <w:r>
              <w:t xml:space="preserve"> monitoring</w:t>
            </w:r>
            <w:r>
              <w:t>.</w:t>
            </w:r>
            <w:r>
              <w:t xml:space="preserve"> The bill authorizes </w:t>
            </w:r>
            <w:r>
              <w:t xml:space="preserve">the use of such </w:t>
            </w:r>
            <w:r>
              <w:t>information for any purpose outl</w:t>
            </w:r>
            <w:r>
              <w:t>ined by an interoperability agreement related to institutional compliance monitoring or me</w:t>
            </w:r>
            <w:r>
              <w:t>dical or public health research.</w:t>
            </w:r>
            <w:r>
              <w:t xml:space="preserve"> The bill provides for access to </w:t>
            </w:r>
            <w:r>
              <w:t>prescription monitoring</w:t>
            </w:r>
            <w:r>
              <w:t xml:space="preserve"> information by an applicable health-related institution of higher education.</w:t>
            </w:r>
          </w:p>
          <w:p w:rsidR="0056684D" w:rsidRDefault="002731C4" w:rsidP="00BE6462">
            <w:pPr>
              <w:pStyle w:val="Header"/>
              <w:tabs>
                <w:tab w:val="clear" w:pos="4320"/>
                <w:tab w:val="clear" w:pos="8640"/>
              </w:tabs>
              <w:jc w:val="both"/>
            </w:pPr>
          </w:p>
          <w:p w:rsidR="00186315" w:rsidRDefault="002731C4" w:rsidP="00BE6462">
            <w:pPr>
              <w:pStyle w:val="Header"/>
              <w:tabs>
                <w:tab w:val="clear" w:pos="4320"/>
                <w:tab w:val="clear" w:pos="8640"/>
              </w:tabs>
              <w:jc w:val="both"/>
            </w:pPr>
            <w:r>
              <w:t>C.S.H.B. 10</w:t>
            </w:r>
            <w:r>
              <w:t>,</w:t>
            </w:r>
            <w:r>
              <w:t xml:space="preserve"> if </w:t>
            </w:r>
            <w:r w:rsidRPr="0056684D">
              <w:t xml:space="preserve">the constitutional amendment proposed by the 86th Legislature, Regular Session, 2019, providing for the issuance of general obligation bonds by the Texas Public Finance Authority to fund research, treatment, and access to services in </w:t>
            </w:r>
            <w:r>
              <w:t>Texas</w:t>
            </w:r>
            <w:r w:rsidRPr="0056684D">
              <w:t xml:space="preserve"> for behavioral health, mental health, and substance use and addiction issues is approved by the voters</w:t>
            </w:r>
            <w:r>
              <w:t xml:space="preserve">, makes the institute eligible </w:t>
            </w:r>
            <w:r w:rsidRPr="0056684D">
              <w:t>to receive funding through the proceeds of bonds issued under the authority of</w:t>
            </w:r>
            <w:r>
              <w:t xml:space="preserve"> the applicable constitutional provision </w:t>
            </w:r>
            <w:r w:rsidRPr="0056684D">
              <w:t>for</w:t>
            </w:r>
            <w:r w:rsidRPr="0056684D">
              <w:t xml:space="preserve"> any activities conducted by the institute that serve the purposes of that provision</w:t>
            </w:r>
            <w:r w:rsidRPr="0056684D">
              <w:t>.</w:t>
            </w:r>
            <w:r>
              <w:t xml:space="preserve"> </w:t>
            </w:r>
          </w:p>
          <w:p w:rsidR="00186315" w:rsidRDefault="002731C4" w:rsidP="00BE6462">
            <w:pPr>
              <w:pStyle w:val="Header"/>
              <w:tabs>
                <w:tab w:val="clear" w:pos="4320"/>
                <w:tab w:val="clear" w:pos="8640"/>
              </w:tabs>
              <w:jc w:val="both"/>
            </w:pPr>
          </w:p>
          <w:p w:rsidR="0056684D" w:rsidRDefault="002731C4" w:rsidP="00BE6462">
            <w:pPr>
              <w:pStyle w:val="Header"/>
              <w:tabs>
                <w:tab w:val="clear" w:pos="4320"/>
                <w:tab w:val="clear" w:pos="8640"/>
              </w:tabs>
              <w:jc w:val="both"/>
            </w:pPr>
            <w:r>
              <w:t>C.S.H.B. 10</w:t>
            </w:r>
            <w:r w:rsidRPr="0056684D">
              <w:t xml:space="preserve"> </w:t>
            </w:r>
            <w:r>
              <w:t>requires the institute</w:t>
            </w:r>
            <w:r>
              <w:t xml:space="preserve">, if S.B. </w:t>
            </w:r>
            <w:r w:rsidRPr="0056684D">
              <w:t>10, Acts of the 86th Legislature, Regular Session, 2019, creating the Texas Mental Health Care Consortium or similar legisla</w:t>
            </w:r>
            <w:r w:rsidRPr="0056684D">
              <w:t xml:space="preserve">tion creating a comparable entity becomes law, </w:t>
            </w:r>
            <w:r>
              <w:t xml:space="preserve">to </w:t>
            </w:r>
            <w:r w:rsidRPr="0056684D">
              <w:t xml:space="preserve">coordinate with the </w:t>
            </w:r>
            <w:r>
              <w:t>consortium</w:t>
            </w:r>
            <w:r w:rsidRPr="0056684D">
              <w:t xml:space="preserve"> or comparable entity </w:t>
            </w:r>
            <w:r w:rsidRPr="0056684D">
              <w:t xml:space="preserve">to the greatest extent possible </w:t>
            </w:r>
            <w:r w:rsidRPr="0056684D">
              <w:t>in conducting meetings and carrying out the purposes of each entity.</w:t>
            </w:r>
          </w:p>
          <w:p w:rsidR="008423E4" w:rsidRPr="00835628" w:rsidRDefault="002731C4" w:rsidP="00BE6462">
            <w:pPr>
              <w:rPr>
                <w:b/>
              </w:rPr>
            </w:pPr>
          </w:p>
        </w:tc>
      </w:tr>
      <w:tr w:rsidR="000A0A2D" w:rsidTr="00345119">
        <w:tc>
          <w:tcPr>
            <w:tcW w:w="9576" w:type="dxa"/>
          </w:tcPr>
          <w:p w:rsidR="008423E4" w:rsidRPr="00A8133F" w:rsidRDefault="002731C4" w:rsidP="00BE6462">
            <w:pPr>
              <w:rPr>
                <w:b/>
              </w:rPr>
            </w:pPr>
            <w:r w:rsidRPr="009C1E9A">
              <w:rPr>
                <w:b/>
                <w:u w:val="single"/>
              </w:rPr>
              <w:t>EFFECTIVE DATE</w:t>
            </w:r>
            <w:r>
              <w:rPr>
                <w:b/>
              </w:rPr>
              <w:t xml:space="preserve"> </w:t>
            </w:r>
          </w:p>
          <w:p w:rsidR="008423E4" w:rsidRDefault="002731C4" w:rsidP="00BE6462"/>
          <w:p w:rsidR="008423E4" w:rsidRPr="003624F2" w:rsidRDefault="002731C4" w:rsidP="00BE6462">
            <w:pPr>
              <w:pStyle w:val="Header"/>
              <w:tabs>
                <w:tab w:val="clear" w:pos="4320"/>
                <w:tab w:val="clear" w:pos="8640"/>
              </w:tabs>
              <w:jc w:val="both"/>
            </w:pPr>
            <w:r>
              <w:t xml:space="preserve">On passage, or, if the bill does </w:t>
            </w:r>
            <w:r>
              <w:t>not receive the necessary vote, September 1, 2019.</w:t>
            </w:r>
          </w:p>
          <w:p w:rsidR="008423E4" w:rsidRPr="00233FDB" w:rsidRDefault="002731C4" w:rsidP="00BE6462">
            <w:pPr>
              <w:rPr>
                <w:b/>
              </w:rPr>
            </w:pPr>
          </w:p>
        </w:tc>
      </w:tr>
      <w:tr w:rsidR="000A0A2D" w:rsidTr="00345119">
        <w:tc>
          <w:tcPr>
            <w:tcW w:w="9576" w:type="dxa"/>
          </w:tcPr>
          <w:p w:rsidR="00BE566F" w:rsidRDefault="002731C4" w:rsidP="00BE566F">
            <w:pPr>
              <w:jc w:val="both"/>
              <w:rPr>
                <w:b/>
                <w:u w:val="single"/>
              </w:rPr>
            </w:pPr>
            <w:r>
              <w:rPr>
                <w:b/>
                <w:u w:val="single"/>
              </w:rPr>
              <w:t>COMPARISON OF ORIGINAL AND SUBSTITUTE</w:t>
            </w:r>
          </w:p>
          <w:p w:rsidR="00E32311" w:rsidRDefault="002731C4" w:rsidP="00E32311">
            <w:pPr>
              <w:jc w:val="both"/>
            </w:pPr>
          </w:p>
          <w:p w:rsidR="00E32311" w:rsidRDefault="002731C4" w:rsidP="00E32311">
            <w:pPr>
              <w:jc w:val="both"/>
            </w:pPr>
            <w:r>
              <w:t>While C.S.H.B. 10 may differ from the original in minor or nonsubstantive ways, the following summarizes the substantial differences between the introduced and comm</w:t>
            </w:r>
            <w:r>
              <w:t>ittee substitute versions of the bill.</w:t>
            </w:r>
          </w:p>
          <w:p w:rsidR="00E32311" w:rsidRDefault="002731C4" w:rsidP="00E32311">
            <w:pPr>
              <w:jc w:val="both"/>
            </w:pPr>
          </w:p>
          <w:p w:rsidR="00E32311" w:rsidRDefault="002731C4" w:rsidP="00E32311">
            <w:pPr>
              <w:jc w:val="both"/>
            </w:pPr>
            <w:r>
              <w:t>The substitute does not include provisions relating to:</w:t>
            </w:r>
          </w:p>
          <w:p w:rsidR="00E32311" w:rsidRDefault="002731C4" w:rsidP="00E32311">
            <w:pPr>
              <w:pStyle w:val="ListParagraph"/>
              <w:numPr>
                <w:ilvl w:val="0"/>
                <w:numId w:val="5"/>
              </w:numPr>
              <w:spacing w:before="120" w:after="120"/>
              <w:contextualSpacing w:val="0"/>
              <w:jc w:val="both"/>
            </w:pPr>
            <w:r>
              <w:t>a supplemental grant to a graduate medical education program to increase the number of first-year residency positions leading to certain medical specialties;</w:t>
            </w:r>
          </w:p>
          <w:p w:rsidR="00E32311" w:rsidRDefault="002731C4" w:rsidP="00E32311">
            <w:pPr>
              <w:pStyle w:val="ListParagraph"/>
              <w:numPr>
                <w:ilvl w:val="0"/>
                <w:numId w:val="5"/>
              </w:numPr>
              <w:spacing w:before="120" w:after="120"/>
              <w:contextualSpacing w:val="0"/>
              <w:jc w:val="both"/>
            </w:pPr>
            <w:r>
              <w:t>a child and adolescent psychiatric nursing grant program; and</w:t>
            </w:r>
          </w:p>
          <w:p w:rsidR="00E32311" w:rsidRDefault="002731C4" w:rsidP="00E32311">
            <w:pPr>
              <w:pStyle w:val="ListParagraph"/>
              <w:numPr>
                <w:ilvl w:val="0"/>
                <w:numId w:val="5"/>
              </w:numPr>
              <w:spacing w:before="120" w:after="120"/>
              <w:contextualSpacing w:val="0"/>
              <w:jc w:val="both"/>
            </w:pPr>
            <w:r>
              <w:t>an addiction crisis grant program that is separate from the behavioral health research and treatment grant program.</w:t>
            </w:r>
          </w:p>
          <w:p w:rsidR="00E32311" w:rsidRDefault="002731C4" w:rsidP="00E32311">
            <w:pPr>
              <w:jc w:val="both"/>
            </w:pPr>
          </w:p>
          <w:p w:rsidR="00E32311" w:rsidRDefault="002731C4" w:rsidP="00E32311">
            <w:pPr>
              <w:jc w:val="both"/>
            </w:pPr>
            <w:r>
              <w:t>The substitute changes the names of the Texas Behavioral Health Research Inst</w:t>
            </w:r>
            <w:r>
              <w:t xml:space="preserve">itute and the behavioral health research and treatment grant program, respectively, to the Texas Mental and Behavioral Health Research Institute and the mental health, behavioral health, and substance use disorder research program. </w:t>
            </w:r>
          </w:p>
          <w:p w:rsidR="00E32311" w:rsidRDefault="002731C4" w:rsidP="00E32311">
            <w:pPr>
              <w:jc w:val="both"/>
            </w:pPr>
          </w:p>
          <w:p w:rsidR="00E32311" w:rsidRDefault="002731C4" w:rsidP="00E32311">
            <w:pPr>
              <w:jc w:val="both"/>
            </w:pPr>
            <w:r>
              <w:t>The substitute changes</w:t>
            </w:r>
            <w:r>
              <w:t xml:space="preserve"> provisions with regard to:</w:t>
            </w:r>
          </w:p>
          <w:p w:rsidR="00E32311" w:rsidRDefault="002731C4" w:rsidP="00E32311">
            <w:pPr>
              <w:pStyle w:val="ListParagraph"/>
              <w:numPr>
                <w:ilvl w:val="0"/>
                <w:numId w:val="7"/>
              </w:numPr>
              <w:spacing w:before="120" w:after="120"/>
              <w:contextualSpacing w:val="0"/>
              <w:jc w:val="both"/>
            </w:pPr>
            <w:r>
              <w:t>the purpose of the institute;</w:t>
            </w:r>
          </w:p>
          <w:p w:rsidR="00E32311" w:rsidRDefault="002731C4" w:rsidP="00E32311">
            <w:pPr>
              <w:pStyle w:val="ListParagraph"/>
              <w:numPr>
                <w:ilvl w:val="0"/>
                <w:numId w:val="7"/>
              </w:numPr>
              <w:spacing w:before="120" w:after="120"/>
              <w:contextualSpacing w:val="0"/>
              <w:jc w:val="both"/>
            </w:pPr>
            <w:r>
              <w:t>the composition of the institute, including the appointing authorities;</w:t>
            </w:r>
          </w:p>
          <w:p w:rsidR="00E32311" w:rsidRDefault="002731C4" w:rsidP="00E32311">
            <w:pPr>
              <w:pStyle w:val="ListParagraph"/>
              <w:numPr>
                <w:ilvl w:val="0"/>
                <w:numId w:val="7"/>
              </w:numPr>
              <w:spacing w:before="120" w:after="120"/>
              <w:contextualSpacing w:val="0"/>
              <w:jc w:val="both"/>
            </w:pPr>
            <w:r>
              <w:t>the powers and duties of the institute, including by:</w:t>
            </w:r>
          </w:p>
          <w:p w:rsidR="00E32311" w:rsidRDefault="002731C4" w:rsidP="00E32311">
            <w:pPr>
              <w:pStyle w:val="ListParagraph"/>
              <w:numPr>
                <w:ilvl w:val="1"/>
                <w:numId w:val="7"/>
              </w:numPr>
              <w:spacing w:before="120" w:after="120"/>
              <w:contextualSpacing w:val="0"/>
              <w:jc w:val="both"/>
            </w:pPr>
            <w:r>
              <w:t>removing powers and duties specifically targeting child behavioral and m</w:t>
            </w:r>
            <w:r>
              <w:t>ental health, funding support for direct care, and creating a statewide plan to address behavioral health issues in schools; and</w:t>
            </w:r>
          </w:p>
          <w:p w:rsidR="00E32311" w:rsidRDefault="002731C4" w:rsidP="00E32311">
            <w:pPr>
              <w:pStyle w:val="ListParagraph"/>
              <w:numPr>
                <w:ilvl w:val="1"/>
                <w:numId w:val="7"/>
              </w:numPr>
              <w:spacing w:before="120" w:after="120"/>
              <w:contextualSpacing w:val="0"/>
              <w:jc w:val="both"/>
            </w:pPr>
            <w:r>
              <w:t xml:space="preserve">adding powers and duties more directly associated with research and medical training; and </w:t>
            </w:r>
          </w:p>
          <w:p w:rsidR="00E32311" w:rsidRDefault="002731C4" w:rsidP="00E32311">
            <w:pPr>
              <w:pStyle w:val="ListParagraph"/>
              <w:numPr>
                <w:ilvl w:val="0"/>
                <w:numId w:val="7"/>
              </w:numPr>
              <w:spacing w:before="120" w:after="120"/>
              <w:contextualSpacing w:val="0"/>
              <w:jc w:val="both"/>
            </w:pPr>
            <w:r>
              <w:t>the purposes of the research program</w:t>
            </w:r>
            <w:r>
              <w:t xml:space="preserve"> by, among other things:</w:t>
            </w:r>
          </w:p>
          <w:p w:rsidR="00E32311" w:rsidRDefault="002731C4" w:rsidP="00E32311">
            <w:pPr>
              <w:pStyle w:val="ListParagraph"/>
              <w:numPr>
                <w:ilvl w:val="0"/>
                <w:numId w:val="8"/>
              </w:numPr>
              <w:spacing w:before="120" w:after="120"/>
              <w:contextualSpacing w:val="0"/>
              <w:jc w:val="both"/>
            </w:pPr>
            <w:r>
              <w:t xml:space="preserve">incorporating some of the purposes contained in the addiction crisis grant program that are not included in the substitute; and </w:t>
            </w:r>
          </w:p>
          <w:p w:rsidR="00E32311" w:rsidRDefault="002731C4" w:rsidP="00E32311">
            <w:pPr>
              <w:pStyle w:val="ListParagraph"/>
              <w:numPr>
                <w:ilvl w:val="0"/>
                <w:numId w:val="8"/>
              </w:numPr>
              <w:spacing w:before="120" w:after="120"/>
              <w:contextualSpacing w:val="0"/>
              <w:jc w:val="both"/>
            </w:pPr>
            <w:r>
              <w:t>adding a requirement that funding be used, among other purposes, to implement a specified statewide re</w:t>
            </w:r>
            <w:r>
              <w:t>search framework.</w:t>
            </w:r>
          </w:p>
          <w:p w:rsidR="00E32311" w:rsidRDefault="002731C4" w:rsidP="00E32311">
            <w:pPr>
              <w:jc w:val="both"/>
            </w:pPr>
          </w:p>
          <w:p w:rsidR="00E32311" w:rsidRDefault="002731C4" w:rsidP="00E32311">
            <w:pPr>
              <w:jc w:val="both"/>
            </w:pPr>
            <w:r>
              <w:t>The substitute includes provisions that, among other things:</w:t>
            </w:r>
          </w:p>
          <w:p w:rsidR="00E32311" w:rsidRDefault="002731C4" w:rsidP="00E32311">
            <w:pPr>
              <w:pStyle w:val="ListParagraph"/>
              <w:numPr>
                <w:ilvl w:val="0"/>
                <w:numId w:val="6"/>
              </w:numPr>
              <w:spacing w:before="120" w:after="120"/>
              <w:contextualSpacing w:val="0"/>
              <w:jc w:val="both"/>
            </w:pPr>
            <w:r>
              <w:t>provide for the institute's representation on the statewide behavioral health coordinating council;</w:t>
            </w:r>
          </w:p>
          <w:p w:rsidR="00E32311" w:rsidRDefault="002731C4" w:rsidP="00E32311">
            <w:pPr>
              <w:pStyle w:val="ListParagraph"/>
              <w:numPr>
                <w:ilvl w:val="0"/>
                <w:numId w:val="6"/>
              </w:numPr>
              <w:spacing w:before="120" w:after="120"/>
              <w:contextualSpacing w:val="0"/>
              <w:jc w:val="both"/>
            </w:pPr>
            <w:r>
              <w:t>establish administrative attachment</w:t>
            </w:r>
            <w:r>
              <w:t xml:space="preserve"> of the institute to the coordinating board and authorize the coordinating board to use institute funds for providing administrative support;</w:t>
            </w:r>
          </w:p>
          <w:p w:rsidR="00E32311" w:rsidRDefault="002731C4" w:rsidP="00E32311">
            <w:pPr>
              <w:pStyle w:val="ListParagraph"/>
              <w:numPr>
                <w:ilvl w:val="0"/>
                <w:numId w:val="6"/>
              </w:numPr>
              <w:spacing w:before="120" w:after="120"/>
              <w:contextualSpacing w:val="0"/>
              <w:jc w:val="both"/>
            </w:pPr>
            <w:r>
              <w:t>authorize the institute to prioritize certain funding applications involving partnerships;</w:t>
            </w:r>
          </w:p>
          <w:p w:rsidR="00E32311" w:rsidRDefault="002731C4" w:rsidP="00E32311">
            <w:pPr>
              <w:pStyle w:val="ListParagraph"/>
              <w:numPr>
                <w:ilvl w:val="0"/>
                <w:numId w:val="6"/>
              </w:numPr>
              <w:spacing w:before="120" w:after="120"/>
              <w:contextualSpacing w:val="0"/>
              <w:jc w:val="both"/>
            </w:pPr>
            <w:r>
              <w:t>require the institute t</w:t>
            </w:r>
            <w:r>
              <w:t>o establish a selection process for the funding of research projects under the program;</w:t>
            </w:r>
          </w:p>
          <w:p w:rsidR="00E32311" w:rsidRDefault="002731C4" w:rsidP="00E32311">
            <w:pPr>
              <w:pStyle w:val="ListParagraph"/>
              <w:numPr>
                <w:ilvl w:val="0"/>
                <w:numId w:val="6"/>
              </w:numPr>
              <w:spacing w:before="120" w:after="120"/>
              <w:contextualSpacing w:val="0"/>
              <w:jc w:val="both"/>
            </w:pPr>
            <w:r>
              <w:t>expressly provide that the provisions regarding the program do not create certain causes of action or liability or create a standard of care, obligation, or duty that p</w:t>
            </w:r>
            <w:r>
              <w:t>rovides the basis for such an action;</w:t>
            </w:r>
          </w:p>
          <w:p w:rsidR="00E32311" w:rsidRDefault="002731C4" w:rsidP="00E32311">
            <w:pPr>
              <w:pStyle w:val="ListParagraph"/>
              <w:numPr>
                <w:ilvl w:val="0"/>
                <w:numId w:val="6"/>
              </w:numPr>
              <w:spacing w:before="120" w:after="120"/>
              <w:contextualSpacing w:val="0"/>
              <w:jc w:val="both"/>
            </w:pPr>
            <w:r>
              <w:t>relate to the creation of, composition of, and funding decision authority of the institute's executive committee;</w:t>
            </w:r>
          </w:p>
          <w:p w:rsidR="00E32311" w:rsidRDefault="002731C4" w:rsidP="00E32311">
            <w:pPr>
              <w:pStyle w:val="ListParagraph"/>
              <w:numPr>
                <w:ilvl w:val="0"/>
                <w:numId w:val="6"/>
              </w:numPr>
              <w:spacing w:before="120" w:after="120"/>
              <w:contextualSpacing w:val="0"/>
              <w:jc w:val="both"/>
            </w:pPr>
            <w:r>
              <w:t>require the coordinating board to assist the institute in creating a website;</w:t>
            </w:r>
          </w:p>
          <w:p w:rsidR="00E32311" w:rsidRDefault="002731C4" w:rsidP="00E32311">
            <w:pPr>
              <w:pStyle w:val="ListParagraph"/>
              <w:numPr>
                <w:ilvl w:val="0"/>
                <w:numId w:val="6"/>
              </w:numPr>
              <w:spacing w:before="120" w:after="120"/>
              <w:contextualSpacing w:val="0"/>
              <w:jc w:val="both"/>
            </w:pPr>
            <w:r>
              <w:t>relate to an applicable in</w:t>
            </w:r>
            <w:r>
              <w:t>stitution's access for research purposes and compliance monitoring purposes to certain information collected or held by the TSBP regarding prescriptions for controlled substances;</w:t>
            </w:r>
          </w:p>
          <w:p w:rsidR="00E32311" w:rsidRDefault="002731C4" w:rsidP="00E32311">
            <w:pPr>
              <w:pStyle w:val="ListParagraph"/>
              <w:numPr>
                <w:ilvl w:val="0"/>
                <w:numId w:val="6"/>
              </w:numPr>
              <w:spacing w:before="120" w:after="120"/>
              <w:contextualSpacing w:val="0"/>
              <w:jc w:val="both"/>
            </w:pPr>
            <w:r>
              <w:t>make the institute eligible to receive funding through the proceeds of certa</w:t>
            </w:r>
            <w:r>
              <w:t>in bonds, contingent on passage of a constitutional amendment; and</w:t>
            </w:r>
          </w:p>
          <w:p w:rsidR="009C09F5" w:rsidRPr="006B74F8" w:rsidRDefault="002731C4" w:rsidP="006B74F8">
            <w:pPr>
              <w:pStyle w:val="ListParagraph"/>
              <w:numPr>
                <w:ilvl w:val="0"/>
                <w:numId w:val="9"/>
              </w:numPr>
              <w:spacing w:before="120" w:after="120"/>
              <w:jc w:val="both"/>
              <w:rPr>
                <w:b/>
                <w:u w:val="single"/>
              </w:rPr>
            </w:pPr>
            <w:r>
              <w:t>require the institute, contingent on the passage of legislation creating the Texas Mental Health Care Consortium, to coordinate with the consortium or comparable entity.</w:t>
            </w:r>
          </w:p>
        </w:tc>
      </w:tr>
      <w:tr w:rsidR="000A0A2D" w:rsidTr="00345119">
        <w:tc>
          <w:tcPr>
            <w:tcW w:w="9576" w:type="dxa"/>
          </w:tcPr>
          <w:p w:rsidR="004F6E0E" w:rsidRPr="009C1E9A" w:rsidRDefault="002731C4" w:rsidP="00BE6462">
            <w:pPr>
              <w:rPr>
                <w:b/>
                <w:u w:val="single"/>
              </w:rPr>
            </w:pPr>
          </w:p>
        </w:tc>
      </w:tr>
      <w:tr w:rsidR="000A0A2D" w:rsidTr="00345119">
        <w:tc>
          <w:tcPr>
            <w:tcW w:w="9576" w:type="dxa"/>
          </w:tcPr>
          <w:p w:rsidR="004F6E0E" w:rsidRPr="00BE566F" w:rsidRDefault="002731C4" w:rsidP="00E32311">
            <w:pPr>
              <w:spacing w:line="480" w:lineRule="auto"/>
              <w:jc w:val="both"/>
            </w:pPr>
          </w:p>
        </w:tc>
      </w:tr>
      <w:tr w:rsidR="000A0A2D" w:rsidTr="00345119">
        <w:tc>
          <w:tcPr>
            <w:tcW w:w="9576" w:type="dxa"/>
          </w:tcPr>
          <w:p w:rsidR="00BE566F" w:rsidRPr="004F6E0E" w:rsidRDefault="002731C4" w:rsidP="00BE6462">
            <w:pPr>
              <w:jc w:val="both"/>
            </w:pPr>
          </w:p>
        </w:tc>
      </w:tr>
      <w:tr w:rsidR="000A0A2D" w:rsidTr="00345119">
        <w:tc>
          <w:tcPr>
            <w:tcW w:w="9576" w:type="dxa"/>
          </w:tcPr>
          <w:p w:rsidR="00BE566F" w:rsidRPr="004F6E0E" w:rsidRDefault="002731C4" w:rsidP="00BE6462">
            <w:pPr>
              <w:jc w:val="both"/>
            </w:pPr>
          </w:p>
        </w:tc>
      </w:tr>
      <w:tr w:rsidR="000A0A2D" w:rsidTr="00345119">
        <w:tc>
          <w:tcPr>
            <w:tcW w:w="9576" w:type="dxa"/>
          </w:tcPr>
          <w:p w:rsidR="00BE566F" w:rsidRPr="004F6E0E" w:rsidRDefault="002731C4" w:rsidP="00BE6462">
            <w:pPr>
              <w:jc w:val="both"/>
            </w:pPr>
          </w:p>
        </w:tc>
      </w:tr>
    </w:tbl>
    <w:p w:rsidR="004108C3" w:rsidRPr="008423E4" w:rsidRDefault="002731C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31C4">
      <w:r>
        <w:separator/>
      </w:r>
    </w:p>
  </w:endnote>
  <w:endnote w:type="continuationSeparator" w:id="0">
    <w:p w:rsidR="00000000" w:rsidRDefault="0027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73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A0A2D" w:rsidTr="009C1E9A">
      <w:trPr>
        <w:cantSplit/>
      </w:trPr>
      <w:tc>
        <w:tcPr>
          <w:tcW w:w="0" w:type="pct"/>
        </w:tcPr>
        <w:p w:rsidR="00137D90" w:rsidRDefault="002731C4" w:rsidP="009C1E9A">
          <w:pPr>
            <w:pStyle w:val="Footer"/>
            <w:tabs>
              <w:tab w:val="clear" w:pos="8640"/>
              <w:tab w:val="right" w:pos="9360"/>
            </w:tabs>
          </w:pPr>
        </w:p>
      </w:tc>
      <w:tc>
        <w:tcPr>
          <w:tcW w:w="2395" w:type="pct"/>
        </w:tcPr>
        <w:p w:rsidR="00137D90" w:rsidRDefault="002731C4" w:rsidP="009C1E9A">
          <w:pPr>
            <w:pStyle w:val="Footer"/>
            <w:tabs>
              <w:tab w:val="clear" w:pos="8640"/>
              <w:tab w:val="right" w:pos="9360"/>
            </w:tabs>
          </w:pPr>
        </w:p>
        <w:p w:rsidR="001A4310" w:rsidRDefault="002731C4" w:rsidP="009C1E9A">
          <w:pPr>
            <w:pStyle w:val="Footer"/>
            <w:tabs>
              <w:tab w:val="clear" w:pos="8640"/>
              <w:tab w:val="right" w:pos="9360"/>
            </w:tabs>
          </w:pPr>
        </w:p>
        <w:p w:rsidR="00137D90" w:rsidRDefault="002731C4" w:rsidP="009C1E9A">
          <w:pPr>
            <w:pStyle w:val="Footer"/>
            <w:tabs>
              <w:tab w:val="clear" w:pos="8640"/>
              <w:tab w:val="right" w:pos="9360"/>
            </w:tabs>
          </w:pPr>
        </w:p>
      </w:tc>
      <w:tc>
        <w:tcPr>
          <w:tcW w:w="2453" w:type="pct"/>
        </w:tcPr>
        <w:p w:rsidR="00137D90" w:rsidRDefault="002731C4" w:rsidP="009C1E9A">
          <w:pPr>
            <w:pStyle w:val="Footer"/>
            <w:tabs>
              <w:tab w:val="clear" w:pos="8640"/>
              <w:tab w:val="right" w:pos="9360"/>
            </w:tabs>
            <w:jc w:val="right"/>
          </w:pPr>
        </w:p>
      </w:tc>
    </w:tr>
    <w:tr w:rsidR="000A0A2D" w:rsidTr="009C1E9A">
      <w:trPr>
        <w:cantSplit/>
      </w:trPr>
      <w:tc>
        <w:tcPr>
          <w:tcW w:w="0" w:type="pct"/>
        </w:tcPr>
        <w:p w:rsidR="00EC379B" w:rsidRDefault="002731C4" w:rsidP="009C1E9A">
          <w:pPr>
            <w:pStyle w:val="Footer"/>
            <w:tabs>
              <w:tab w:val="clear" w:pos="8640"/>
              <w:tab w:val="right" w:pos="9360"/>
            </w:tabs>
          </w:pPr>
        </w:p>
      </w:tc>
      <w:tc>
        <w:tcPr>
          <w:tcW w:w="2395" w:type="pct"/>
        </w:tcPr>
        <w:p w:rsidR="00EC379B" w:rsidRPr="009C1E9A" w:rsidRDefault="002731C4" w:rsidP="00BE566F">
          <w:pPr>
            <w:pStyle w:val="Footer"/>
            <w:tabs>
              <w:tab w:val="clear" w:pos="8640"/>
              <w:tab w:val="right" w:pos="9360"/>
            </w:tabs>
            <w:rPr>
              <w:rFonts w:ascii="Shruti" w:hAnsi="Shruti"/>
              <w:sz w:val="22"/>
            </w:rPr>
          </w:pPr>
          <w:r>
            <w:rPr>
              <w:rFonts w:ascii="Shruti" w:hAnsi="Shruti"/>
              <w:sz w:val="22"/>
            </w:rPr>
            <w:t>86R 23963</w:t>
          </w:r>
        </w:p>
      </w:tc>
      <w:tc>
        <w:tcPr>
          <w:tcW w:w="2453" w:type="pct"/>
        </w:tcPr>
        <w:p w:rsidR="00EC379B" w:rsidRDefault="002731C4" w:rsidP="009C1E9A">
          <w:pPr>
            <w:pStyle w:val="Footer"/>
            <w:tabs>
              <w:tab w:val="clear" w:pos="8640"/>
              <w:tab w:val="right" w:pos="9360"/>
            </w:tabs>
            <w:jc w:val="right"/>
          </w:pPr>
          <w:r>
            <w:fldChar w:fldCharType="begin"/>
          </w:r>
          <w:r>
            <w:instrText xml:space="preserve"> DOCPROPERTY  OTID  \* MERGEFORMAT </w:instrText>
          </w:r>
          <w:r>
            <w:fldChar w:fldCharType="separate"/>
          </w:r>
          <w:r>
            <w:t>19.92.680</w:t>
          </w:r>
          <w:r>
            <w:fldChar w:fldCharType="end"/>
          </w:r>
        </w:p>
      </w:tc>
    </w:tr>
    <w:tr w:rsidR="000A0A2D" w:rsidTr="009C1E9A">
      <w:trPr>
        <w:cantSplit/>
      </w:trPr>
      <w:tc>
        <w:tcPr>
          <w:tcW w:w="0" w:type="pct"/>
        </w:tcPr>
        <w:p w:rsidR="00EC379B" w:rsidRDefault="002731C4" w:rsidP="009C1E9A">
          <w:pPr>
            <w:pStyle w:val="Footer"/>
            <w:tabs>
              <w:tab w:val="clear" w:pos="4320"/>
              <w:tab w:val="clear" w:pos="8640"/>
              <w:tab w:val="left" w:pos="2865"/>
            </w:tabs>
          </w:pPr>
        </w:p>
      </w:tc>
      <w:tc>
        <w:tcPr>
          <w:tcW w:w="2395" w:type="pct"/>
        </w:tcPr>
        <w:p w:rsidR="00EC379B" w:rsidRPr="009C1E9A" w:rsidRDefault="002731C4" w:rsidP="00BE566F">
          <w:pPr>
            <w:pStyle w:val="Footer"/>
            <w:tabs>
              <w:tab w:val="clear" w:pos="4320"/>
              <w:tab w:val="clear" w:pos="8640"/>
              <w:tab w:val="left" w:pos="2865"/>
            </w:tabs>
            <w:rPr>
              <w:rFonts w:ascii="Shruti" w:hAnsi="Shruti"/>
              <w:sz w:val="22"/>
            </w:rPr>
          </w:pPr>
          <w:r>
            <w:rPr>
              <w:rFonts w:ascii="Shruti" w:hAnsi="Shruti"/>
              <w:sz w:val="22"/>
            </w:rPr>
            <w:t>Substitute Document Number: 86R 20074</w:t>
          </w:r>
        </w:p>
      </w:tc>
      <w:tc>
        <w:tcPr>
          <w:tcW w:w="2453" w:type="pct"/>
        </w:tcPr>
        <w:p w:rsidR="00EC379B" w:rsidRDefault="002731C4" w:rsidP="006D504F">
          <w:pPr>
            <w:pStyle w:val="Footer"/>
            <w:rPr>
              <w:rStyle w:val="PageNumber"/>
            </w:rPr>
          </w:pPr>
        </w:p>
        <w:p w:rsidR="00EC379B" w:rsidRDefault="002731C4" w:rsidP="009C1E9A">
          <w:pPr>
            <w:pStyle w:val="Footer"/>
            <w:tabs>
              <w:tab w:val="clear" w:pos="8640"/>
              <w:tab w:val="right" w:pos="9360"/>
            </w:tabs>
            <w:jc w:val="right"/>
          </w:pPr>
        </w:p>
      </w:tc>
    </w:tr>
    <w:tr w:rsidR="000A0A2D" w:rsidTr="009C1E9A">
      <w:trPr>
        <w:cantSplit/>
        <w:trHeight w:val="323"/>
      </w:trPr>
      <w:tc>
        <w:tcPr>
          <w:tcW w:w="0" w:type="pct"/>
          <w:gridSpan w:val="3"/>
        </w:tcPr>
        <w:p w:rsidR="00EC379B" w:rsidRDefault="002731C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2731C4" w:rsidP="009C1E9A">
          <w:pPr>
            <w:pStyle w:val="Footer"/>
            <w:tabs>
              <w:tab w:val="clear" w:pos="8640"/>
              <w:tab w:val="right" w:pos="9360"/>
            </w:tabs>
            <w:jc w:val="center"/>
          </w:pPr>
        </w:p>
      </w:tc>
    </w:tr>
  </w:tbl>
  <w:p w:rsidR="00EC379B" w:rsidRPr="00FF6F72" w:rsidRDefault="002731C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7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31C4">
      <w:r>
        <w:separator/>
      </w:r>
    </w:p>
  </w:footnote>
  <w:footnote w:type="continuationSeparator" w:id="0">
    <w:p w:rsidR="00000000" w:rsidRDefault="00273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73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73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73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21E4C"/>
    <w:multiLevelType w:val="hybridMultilevel"/>
    <w:tmpl w:val="17C436D4"/>
    <w:lvl w:ilvl="0" w:tplc="F740E470">
      <w:start w:val="1"/>
      <w:numFmt w:val="bullet"/>
      <w:lvlText w:val=""/>
      <w:lvlJc w:val="left"/>
      <w:pPr>
        <w:tabs>
          <w:tab w:val="num" w:pos="720"/>
        </w:tabs>
        <w:ind w:left="720" w:hanging="360"/>
      </w:pPr>
      <w:rPr>
        <w:rFonts w:ascii="Symbol" w:hAnsi="Symbol" w:hint="default"/>
      </w:rPr>
    </w:lvl>
    <w:lvl w:ilvl="1" w:tplc="251E6F34" w:tentative="1">
      <w:start w:val="1"/>
      <w:numFmt w:val="bullet"/>
      <w:lvlText w:val="o"/>
      <w:lvlJc w:val="left"/>
      <w:pPr>
        <w:ind w:left="1440" w:hanging="360"/>
      </w:pPr>
      <w:rPr>
        <w:rFonts w:ascii="Courier New" w:hAnsi="Courier New" w:cs="Courier New" w:hint="default"/>
      </w:rPr>
    </w:lvl>
    <w:lvl w:ilvl="2" w:tplc="C1846D5C" w:tentative="1">
      <w:start w:val="1"/>
      <w:numFmt w:val="bullet"/>
      <w:lvlText w:val=""/>
      <w:lvlJc w:val="left"/>
      <w:pPr>
        <w:ind w:left="2160" w:hanging="360"/>
      </w:pPr>
      <w:rPr>
        <w:rFonts w:ascii="Wingdings" w:hAnsi="Wingdings" w:hint="default"/>
      </w:rPr>
    </w:lvl>
    <w:lvl w:ilvl="3" w:tplc="F15AB32A" w:tentative="1">
      <w:start w:val="1"/>
      <w:numFmt w:val="bullet"/>
      <w:lvlText w:val=""/>
      <w:lvlJc w:val="left"/>
      <w:pPr>
        <w:ind w:left="2880" w:hanging="360"/>
      </w:pPr>
      <w:rPr>
        <w:rFonts w:ascii="Symbol" w:hAnsi="Symbol" w:hint="default"/>
      </w:rPr>
    </w:lvl>
    <w:lvl w:ilvl="4" w:tplc="EE108900" w:tentative="1">
      <w:start w:val="1"/>
      <w:numFmt w:val="bullet"/>
      <w:lvlText w:val="o"/>
      <w:lvlJc w:val="left"/>
      <w:pPr>
        <w:ind w:left="3600" w:hanging="360"/>
      </w:pPr>
      <w:rPr>
        <w:rFonts w:ascii="Courier New" w:hAnsi="Courier New" w:cs="Courier New" w:hint="default"/>
      </w:rPr>
    </w:lvl>
    <w:lvl w:ilvl="5" w:tplc="6890D9B6" w:tentative="1">
      <w:start w:val="1"/>
      <w:numFmt w:val="bullet"/>
      <w:lvlText w:val=""/>
      <w:lvlJc w:val="left"/>
      <w:pPr>
        <w:ind w:left="4320" w:hanging="360"/>
      </w:pPr>
      <w:rPr>
        <w:rFonts w:ascii="Wingdings" w:hAnsi="Wingdings" w:hint="default"/>
      </w:rPr>
    </w:lvl>
    <w:lvl w:ilvl="6" w:tplc="A4BAF0B4" w:tentative="1">
      <w:start w:val="1"/>
      <w:numFmt w:val="bullet"/>
      <w:lvlText w:val=""/>
      <w:lvlJc w:val="left"/>
      <w:pPr>
        <w:ind w:left="5040" w:hanging="360"/>
      </w:pPr>
      <w:rPr>
        <w:rFonts w:ascii="Symbol" w:hAnsi="Symbol" w:hint="default"/>
      </w:rPr>
    </w:lvl>
    <w:lvl w:ilvl="7" w:tplc="DA546630" w:tentative="1">
      <w:start w:val="1"/>
      <w:numFmt w:val="bullet"/>
      <w:lvlText w:val="o"/>
      <w:lvlJc w:val="left"/>
      <w:pPr>
        <w:ind w:left="5760" w:hanging="360"/>
      </w:pPr>
      <w:rPr>
        <w:rFonts w:ascii="Courier New" w:hAnsi="Courier New" w:cs="Courier New" w:hint="default"/>
      </w:rPr>
    </w:lvl>
    <w:lvl w:ilvl="8" w:tplc="DBD66050" w:tentative="1">
      <w:start w:val="1"/>
      <w:numFmt w:val="bullet"/>
      <w:lvlText w:val=""/>
      <w:lvlJc w:val="left"/>
      <w:pPr>
        <w:ind w:left="6480" w:hanging="360"/>
      </w:pPr>
      <w:rPr>
        <w:rFonts w:ascii="Wingdings" w:hAnsi="Wingdings" w:hint="default"/>
      </w:rPr>
    </w:lvl>
  </w:abstractNum>
  <w:abstractNum w:abstractNumId="1" w15:restartNumberingAfterBreak="0">
    <w:nsid w:val="39D26F10"/>
    <w:multiLevelType w:val="hybridMultilevel"/>
    <w:tmpl w:val="09F66A9A"/>
    <w:lvl w:ilvl="0" w:tplc="594C3226">
      <w:start w:val="1"/>
      <w:numFmt w:val="bullet"/>
      <w:lvlText w:val=""/>
      <w:lvlJc w:val="left"/>
      <w:pPr>
        <w:tabs>
          <w:tab w:val="num" w:pos="720"/>
        </w:tabs>
        <w:ind w:left="720" w:hanging="360"/>
      </w:pPr>
      <w:rPr>
        <w:rFonts w:ascii="Symbol" w:hAnsi="Symbol" w:hint="default"/>
      </w:rPr>
    </w:lvl>
    <w:lvl w:ilvl="1" w:tplc="5748CC04" w:tentative="1">
      <w:start w:val="1"/>
      <w:numFmt w:val="bullet"/>
      <w:lvlText w:val="o"/>
      <w:lvlJc w:val="left"/>
      <w:pPr>
        <w:ind w:left="1440" w:hanging="360"/>
      </w:pPr>
      <w:rPr>
        <w:rFonts w:ascii="Courier New" w:hAnsi="Courier New" w:cs="Courier New" w:hint="default"/>
      </w:rPr>
    </w:lvl>
    <w:lvl w:ilvl="2" w:tplc="45E4ACEA" w:tentative="1">
      <w:start w:val="1"/>
      <w:numFmt w:val="bullet"/>
      <w:lvlText w:val=""/>
      <w:lvlJc w:val="left"/>
      <w:pPr>
        <w:ind w:left="2160" w:hanging="360"/>
      </w:pPr>
      <w:rPr>
        <w:rFonts w:ascii="Wingdings" w:hAnsi="Wingdings" w:hint="default"/>
      </w:rPr>
    </w:lvl>
    <w:lvl w:ilvl="3" w:tplc="047A2C2A" w:tentative="1">
      <w:start w:val="1"/>
      <w:numFmt w:val="bullet"/>
      <w:lvlText w:val=""/>
      <w:lvlJc w:val="left"/>
      <w:pPr>
        <w:ind w:left="2880" w:hanging="360"/>
      </w:pPr>
      <w:rPr>
        <w:rFonts w:ascii="Symbol" w:hAnsi="Symbol" w:hint="default"/>
      </w:rPr>
    </w:lvl>
    <w:lvl w:ilvl="4" w:tplc="C340E458" w:tentative="1">
      <w:start w:val="1"/>
      <w:numFmt w:val="bullet"/>
      <w:lvlText w:val="o"/>
      <w:lvlJc w:val="left"/>
      <w:pPr>
        <w:ind w:left="3600" w:hanging="360"/>
      </w:pPr>
      <w:rPr>
        <w:rFonts w:ascii="Courier New" w:hAnsi="Courier New" w:cs="Courier New" w:hint="default"/>
      </w:rPr>
    </w:lvl>
    <w:lvl w:ilvl="5" w:tplc="9AA89374" w:tentative="1">
      <w:start w:val="1"/>
      <w:numFmt w:val="bullet"/>
      <w:lvlText w:val=""/>
      <w:lvlJc w:val="left"/>
      <w:pPr>
        <w:ind w:left="4320" w:hanging="360"/>
      </w:pPr>
      <w:rPr>
        <w:rFonts w:ascii="Wingdings" w:hAnsi="Wingdings" w:hint="default"/>
      </w:rPr>
    </w:lvl>
    <w:lvl w:ilvl="6" w:tplc="674C2BA4" w:tentative="1">
      <w:start w:val="1"/>
      <w:numFmt w:val="bullet"/>
      <w:lvlText w:val=""/>
      <w:lvlJc w:val="left"/>
      <w:pPr>
        <w:ind w:left="5040" w:hanging="360"/>
      </w:pPr>
      <w:rPr>
        <w:rFonts w:ascii="Symbol" w:hAnsi="Symbol" w:hint="default"/>
      </w:rPr>
    </w:lvl>
    <w:lvl w:ilvl="7" w:tplc="8208D578" w:tentative="1">
      <w:start w:val="1"/>
      <w:numFmt w:val="bullet"/>
      <w:lvlText w:val="o"/>
      <w:lvlJc w:val="left"/>
      <w:pPr>
        <w:ind w:left="5760" w:hanging="360"/>
      </w:pPr>
      <w:rPr>
        <w:rFonts w:ascii="Courier New" w:hAnsi="Courier New" w:cs="Courier New" w:hint="default"/>
      </w:rPr>
    </w:lvl>
    <w:lvl w:ilvl="8" w:tplc="059A5A46" w:tentative="1">
      <w:start w:val="1"/>
      <w:numFmt w:val="bullet"/>
      <w:lvlText w:val=""/>
      <w:lvlJc w:val="left"/>
      <w:pPr>
        <w:ind w:left="6480" w:hanging="360"/>
      </w:pPr>
      <w:rPr>
        <w:rFonts w:ascii="Wingdings" w:hAnsi="Wingdings" w:hint="default"/>
      </w:rPr>
    </w:lvl>
  </w:abstractNum>
  <w:abstractNum w:abstractNumId="2" w15:restartNumberingAfterBreak="0">
    <w:nsid w:val="3AFD42E0"/>
    <w:multiLevelType w:val="hybridMultilevel"/>
    <w:tmpl w:val="A9163F36"/>
    <w:lvl w:ilvl="0" w:tplc="D95643FC">
      <w:start w:val="1"/>
      <w:numFmt w:val="bullet"/>
      <w:lvlText w:val=""/>
      <w:lvlJc w:val="left"/>
      <w:pPr>
        <w:tabs>
          <w:tab w:val="num" w:pos="720"/>
        </w:tabs>
        <w:ind w:left="720" w:hanging="360"/>
      </w:pPr>
      <w:rPr>
        <w:rFonts w:ascii="Symbol" w:hAnsi="Symbol" w:hint="default"/>
      </w:rPr>
    </w:lvl>
    <w:lvl w:ilvl="1" w:tplc="998C380E" w:tentative="1">
      <w:start w:val="1"/>
      <w:numFmt w:val="bullet"/>
      <w:lvlText w:val="o"/>
      <w:lvlJc w:val="left"/>
      <w:pPr>
        <w:ind w:left="1440" w:hanging="360"/>
      </w:pPr>
      <w:rPr>
        <w:rFonts w:ascii="Courier New" w:hAnsi="Courier New" w:cs="Courier New" w:hint="default"/>
      </w:rPr>
    </w:lvl>
    <w:lvl w:ilvl="2" w:tplc="E3526616" w:tentative="1">
      <w:start w:val="1"/>
      <w:numFmt w:val="bullet"/>
      <w:lvlText w:val=""/>
      <w:lvlJc w:val="left"/>
      <w:pPr>
        <w:ind w:left="2160" w:hanging="360"/>
      </w:pPr>
      <w:rPr>
        <w:rFonts w:ascii="Wingdings" w:hAnsi="Wingdings" w:hint="default"/>
      </w:rPr>
    </w:lvl>
    <w:lvl w:ilvl="3" w:tplc="D340DEA8" w:tentative="1">
      <w:start w:val="1"/>
      <w:numFmt w:val="bullet"/>
      <w:lvlText w:val=""/>
      <w:lvlJc w:val="left"/>
      <w:pPr>
        <w:ind w:left="2880" w:hanging="360"/>
      </w:pPr>
      <w:rPr>
        <w:rFonts w:ascii="Symbol" w:hAnsi="Symbol" w:hint="default"/>
      </w:rPr>
    </w:lvl>
    <w:lvl w:ilvl="4" w:tplc="5AE22870" w:tentative="1">
      <w:start w:val="1"/>
      <w:numFmt w:val="bullet"/>
      <w:lvlText w:val="o"/>
      <w:lvlJc w:val="left"/>
      <w:pPr>
        <w:ind w:left="3600" w:hanging="360"/>
      </w:pPr>
      <w:rPr>
        <w:rFonts w:ascii="Courier New" w:hAnsi="Courier New" w:cs="Courier New" w:hint="default"/>
      </w:rPr>
    </w:lvl>
    <w:lvl w:ilvl="5" w:tplc="C71879CC" w:tentative="1">
      <w:start w:val="1"/>
      <w:numFmt w:val="bullet"/>
      <w:lvlText w:val=""/>
      <w:lvlJc w:val="left"/>
      <w:pPr>
        <w:ind w:left="4320" w:hanging="360"/>
      </w:pPr>
      <w:rPr>
        <w:rFonts w:ascii="Wingdings" w:hAnsi="Wingdings" w:hint="default"/>
      </w:rPr>
    </w:lvl>
    <w:lvl w:ilvl="6" w:tplc="164EF816" w:tentative="1">
      <w:start w:val="1"/>
      <w:numFmt w:val="bullet"/>
      <w:lvlText w:val=""/>
      <w:lvlJc w:val="left"/>
      <w:pPr>
        <w:ind w:left="5040" w:hanging="360"/>
      </w:pPr>
      <w:rPr>
        <w:rFonts w:ascii="Symbol" w:hAnsi="Symbol" w:hint="default"/>
      </w:rPr>
    </w:lvl>
    <w:lvl w:ilvl="7" w:tplc="EA461020" w:tentative="1">
      <w:start w:val="1"/>
      <w:numFmt w:val="bullet"/>
      <w:lvlText w:val="o"/>
      <w:lvlJc w:val="left"/>
      <w:pPr>
        <w:ind w:left="5760" w:hanging="360"/>
      </w:pPr>
      <w:rPr>
        <w:rFonts w:ascii="Courier New" w:hAnsi="Courier New" w:cs="Courier New" w:hint="default"/>
      </w:rPr>
    </w:lvl>
    <w:lvl w:ilvl="8" w:tplc="FCAE226C" w:tentative="1">
      <w:start w:val="1"/>
      <w:numFmt w:val="bullet"/>
      <w:lvlText w:val=""/>
      <w:lvlJc w:val="left"/>
      <w:pPr>
        <w:ind w:left="6480" w:hanging="360"/>
      </w:pPr>
      <w:rPr>
        <w:rFonts w:ascii="Wingdings" w:hAnsi="Wingdings" w:hint="default"/>
      </w:rPr>
    </w:lvl>
  </w:abstractNum>
  <w:abstractNum w:abstractNumId="3" w15:restartNumberingAfterBreak="0">
    <w:nsid w:val="43A00BE9"/>
    <w:multiLevelType w:val="hybridMultilevel"/>
    <w:tmpl w:val="4D0E9CEE"/>
    <w:lvl w:ilvl="0" w:tplc="0100A974">
      <w:start w:val="1"/>
      <w:numFmt w:val="bullet"/>
      <w:lvlText w:val=""/>
      <w:lvlJc w:val="left"/>
      <w:pPr>
        <w:tabs>
          <w:tab w:val="num" w:pos="720"/>
        </w:tabs>
        <w:ind w:left="720" w:hanging="360"/>
      </w:pPr>
      <w:rPr>
        <w:rFonts w:ascii="Symbol" w:hAnsi="Symbol" w:hint="default"/>
      </w:rPr>
    </w:lvl>
    <w:lvl w:ilvl="1" w:tplc="6668FA72" w:tentative="1">
      <w:start w:val="1"/>
      <w:numFmt w:val="bullet"/>
      <w:lvlText w:val="o"/>
      <w:lvlJc w:val="left"/>
      <w:pPr>
        <w:ind w:left="1440" w:hanging="360"/>
      </w:pPr>
      <w:rPr>
        <w:rFonts w:ascii="Courier New" w:hAnsi="Courier New" w:cs="Courier New" w:hint="default"/>
      </w:rPr>
    </w:lvl>
    <w:lvl w:ilvl="2" w:tplc="77D2105A" w:tentative="1">
      <w:start w:val="1"/>
      <w:numFmt w:val="bullet"/>
      <w:lvlText w:val=""/>
      <w:lvlJc w:val="left"/>
      <w:pPr>
        <w:ind w:left="2160" w:hanging="360"/>
      </w:pPr>
      <w:rPr>
        <w:rFonts w:ascii="Wingdings" w:hAnsi="Wingdings" w:hint="default"/>
      </w:rPr>
    </w:lvl>
    <w:lvl w:ilvl="3" w:tplc="CC321714" w:tentative="1">
      <w:start w:val="1"/>
      <w:numFmt w:val="bullet"/>
      <w:lvlText w:val=""/>
      <w:lvlJc w:val="left"/>
      <w:pPr>
        <w:ind w:left="2880" w:hanging="360"/>
      </w:pPr>
      <w:rPr>
        <w:rFonts w:ascii="Symbol" w:hAnsi="Symbol" w:hint="default"/>
      </w:rPr>
    </w:lvl>
    <w:lvl w:ilvl="4" w:tplc="B0808BB6" w:tentative="1">
      <w:start w:val="1"/>
      <w:numFmt w:val="bullet"/>
      <w:lvlText w:val="o"/>
      <w:lvlJc w:val="left"/>
      <w:pPr>
        <w:ind w:left="3600" w:hanging="360"/>
      </w:pPr>
      <w:rPr>
        <w:rFonts w:ascii="Courier New" w:hAnsi="Courier New" w:cs="Courier New" w:hint="default"/>
      </w:rPr>
    </w:lvl>
    <w:lvl w:ilvl="5" w:tplc="59860514" w:tentative="1">
      <w:start w:val="1"/>
      <w:numFmt w:val="bullet"/>
      <w:lvlText w:val=""/>
      <w:lvlJc w:val="left"/>
      <w:pPr>
        <w:ind w:left="4320" w:hanging="360"/>
      </w:pPr>
      <w:rPr>
        <w:rFonts w:ascii="Wingdings" w:hAnsi="Wingdings" w:hint="default"/>
      </w:rPr>
    </w:lvl>
    <w:lvl w:ilvl="6" w:tplc="2A66D7F0" w:tentative="1">
      <w:start w:val="1"/>
      <w:numFmt w:val="bullet"/>
      <w:lvlText w:val=""/>
      <w:lvlJc w:val="left"/>
      <w:pPr>
        <w:ind w:left="5040" w:hanging="360"/>
      </w:pPr>
      <w:rPr>
        <w:rFonts w:ascii="Symbol" w:hAnsi="Symbol" w:hint="default"/>
      </w:rPr>
    </w:lvl>
    <w:lvl w:ilvl="7" w:tplc="A330F72E" w:tentative="1">
      <w:start w:val="1"/>
      <w:numFmt w:val="bullet"/>
      <w:lvlText w:val="o"/>
      <w:lvlJc w:val="left"/>
      <w:pPr>
        <w:ind w:left="5760" w:hanging="360"/>
      </w:pPr>
      <w:rPr>
        <w:rFonts w:ascii="Courier New" w:hAnsi="Courier New" w:cs="Courier New" w:hint="default"/>
      </w:rPr>
    </w:lvl>
    <w:lvl w:ilvl="8" w:tplc="42422998" w:tentative="1">
      <w:start w:val="1"/>
      <w:numFmt w:val="bullet"/>
      <w:lvlText w:val=""/>
      <w:lvlJc w:val="left"/>
      <w:pPr>
        <w:ind w:left="6480" w:hanging="360"/>
      </w:pPr>
      <w:rPr>
        <w:rFonts w:ascii="Wingdings" w:hAnsi="Wingdings" w:hint="default"/>
      </w:rPr>
    </w:lvl>
  </w:abstractNum>
  <w:abstractNum w:abstractNumId="4" w15:restartNumberingAfterBreak="0">
    <w:nsid w:val="53164CEC"/>
    <w:multiLevelType w:val="hybridMultilevel"/>
    <w:tmpl w:val="8AC08D7A"/>
    <w:lvl w:ilvl="0" w:tplc="C854B3A2">
      <w:start w:val="1"/>
      <w:numFmt w:val="bullet"/>
      <w:lvlText w:val=""/>
      <w:lvlJc w:val="left"/>
      <w:pPr>
        <w:tabs>
          <w:tab w:val="num" w:pos="720"/>
        </w:tabs>
        <w:ind w:left="720" w:hanging="360"/>
      </w:pPr>
      <w:rPr>
        <w:rFonts w:ascii="Symbol" w:hAnsi="Symbol" w:hint="default"/>
      </w:rPr>
    </w:lvl>
    <w:lvl w:ilvl="1" w:tplc="F2426438" w:tentative="1">
      <w:start w:val="1"/>
      <w:numFmt w:val="bullet"/>
      <w:lvlText w:val="o"/>
      <w:lvlJc w:val="left"/>
      <w:pPr>
        <w:ind w:left="1440" w:hanging="360"/>
      </w:pPr>
      <w:rPr>
        <w:rFonts w:ascii="Courier New" w:hAnsi="Courier New" w:cs="Courier New" w:hint="default"/>
      </w:rPr>
    </w:lvl>
    <w:lvl w:ilvl="2" w:tplc="27C40B20" w:tentative="1">
      <w:start w:val="1"/>
      <w:numFmt w:val="bullet"/>
      <w:lvlText w:val=""/>
      <w:lvlJc w:val="left"/>
      <w:pPr>
        <w:ind w:left="2160" w:hanging="360"/>
      </w:pPr>
      <w:rPr>
        <w:rFonts w:ascii="Wingdings" w:hAnsi="Wingdings" w:hint="default"/>
      </w:rPr>
    </w:lvl>
    <w:lvl w:ilvl="3" w:tplc="2B140860" w:tentative="1">
      <w:start w:val="1"/>
      <w:numFmt w:val="bullet"/>
      <w:lvlText w:val=""/>
      <w:lvlJc w:val="left"/>
      <w:pPr>
        <w:ind w:left="2880" w:hanging="360"/>
      </w:pPr>
      <w:rPr>
        <w:rFonts w:ascii="Symbol" w:hAnsi="Symbol" w:hint="default"/>
      </w:rPr>
    </w:lvl>
    <w:lvl w:ilvl="4" w:tplc="C00E51C6" w:tentative="1">
      <w:start w:val="1"/>
      <w:numFmt w:val="bullet"/>
      <w:lvlText w:val="o"/>
      <w:lvlJc w:val="left"/>
      <w:pPr>
        <w:ind w:left="3600" w:hanging="360"/>
      </w:pPr>
      <w:rPr>
        <w:rFonts w:ascii="Courier New" w:hAnsi="Courier New" w:cs="Courier New" w:hint="default"/>
      </w:rPr>
    </w:lvl>
    <w:lvl w:ilvl="5" w:tplc="A97460A2" w:tentative="1">
      <w:start w:val="1"/>
      <w:numFmt w:val="bullet"/>
      <w:lvlText w:val=""/>
      <w:lvlJc w:val="left"/>
      <w:pPr>
        <w:ind w:left="4320" w:hanging="360"/>
      </w:pPr>
      <w:rPr>
        <w:rFonts w:ascii="Wingdings" w:hAnsi="Wingdings" w:hint="default"/>
      </w:rPr>
    </w:lvl>
    <w:lvl w:ilvl="6" w:tplc="B98E2900" w:tentative="1">
      <w:start w:val="1"/>
      <w:numFmt w:val="bullet"/>
      <w:lvlText w:val=""/>
      <w:lvlJc w:val="left"/>
      <w:pPr>
        <w:ind w:left="5040" w:hanging="360"/>
      </w:pPr>
      <w:rPr>
        <w:rFonts w:ascii="Symbol" w:hAnsi="Symbol" w:hint="default"/>
      </w:rPr>
    </w:lvl>
    <w:lvl w:ilvl="7" w:tplc="6630DB3A" w:tentative="1">
      <w:start w:val="1"/>
      <w:numFmt w:val="bullet"/>
      <w:lvlText w:val="o"/>
      <w:lvlJc w:val="left"/>
      <w:pPr>
        <w:ind w:left="5760" w:hanging="360"/>
      </w:pPr>
      <w:rPr>
        <w:rFonts w:ascii="Courier New" w:hAnsi="Courier New" w:cs="Courier New" w:hint="default"/>
      </w:rPr>
    </w:lvl>
    <w:lvl w:ilvl="8" w:tplc="FF0C207E" w:tentative="1">
      <w:start w:val="1"/>
      <w:numFmt w:val="bullet"/>
      <w:lvlText w:val=""/>
      <w:lvlJc w:val="left"/>
      <w:pPr>
        <w:ind w:left="6480" w:hanging="360"/>
      </w:pPr>
      <w:rPr>
        <w:rFonts w:ascii="Wingdings" w:hAnsi="Wingdings" w:hint="default"/>
      </w:rPr>
    </w:lvl>
  </w:abstractNum>
  <w:abstractNum w:abstractNumId="5" w15:restartNumberingAfterBreak="0">
    <w:nsid w:val="5E8A1EF0"/>
    <w:multiLevelType w:val="hybridMultilevel"/>
    <w:tmpl w:val="276A53A8"/>
    <w:lvl w:ilvl="0" w:tplc="37FE83D0">
      <w:start w:val="1"/>
      <w:numFmt w:val="bullet"/>
      <w:lvlText w:val=""/>
      <w:lvlJc w:val="left"/>
      <w:pPr>
        <w:tabs>
          <w:tab w:val="num" w:pos="720"/>
        </w:tabs>
        <w:ind w:left="720" w:hanging="360"/>
      </w:pPr>
      <w:rPr>
        <w:rFonts w:ascii="Symbol" w:hAnsi="Symbol" w:hint="default"/>
      </w:rPr>
    </w:lvl>
    <w:lvl w:ilvl="1" w:tplc="2310997A">
      <w:start w:val="1"/>
      <w:numFmt w:val="bullet"/>
      <w:lvlText w:val="o"/>
      <w:lvlJc w:val="left"/>
      <w:pPr>
        <w:ind w:left="1440" w:hanging="360"/>
      </w:pPr>
      <w:rPr>
        <w:rFonts w:ascii="Courier New" w:hAnsi="Courier New" w:cs="Courier New" w:hint="default"/>
      </w:rPr>
    </w:lvl>
    <w:lvl w:ilvl="2" w:tplc="771027FA" w:tentative="1">
      <w:start w:val="1"/>
      <w:numFmt w:val="bullet"/>
      <w:lvlText w:val=""/>
      <w:lvlJc w:val="left"/>
      <w:pPr>
        <w:ind w:left="2160" w:hanging="360"/>
      </w:pPr>
      <w:rPr>
        <w:rFonts w:ascii="Wingdings" w:hAnsi="Wingdings" w:hint="default"/>
      </w:rPr>
    </w:lvl>
    <w:lvl w:ilvl="3" w:tplc="FA0E9786" w:tentative="1">
      <w:start w:val="1"/>
      <w:numFmt w:val="bullet"/>
      <w:lvlText w:val=""/>
      <w:lvlJc w:val="left"/>
      <w:pPr>
        <w:ind w:left="2880" w:hanging="360"/>
      </w:pPr>
      <w:rPr>
        <w:rFonts w:ascii="Symbol" w:hAnsi="Symbol" w:hint="default"/>
      </w:rPr>
    </w:lvl>
    <w:lvl w:ilvl="4" w:tplc="653E775E" w:tentative="1">
      <w:start w:val="1"/>
      <w:numFmt w:val="bullet"/>
      <w:lvlText w:val="o"/>
      <w:lvlJc w:val="left"/>
      <w:pPr>
        <w:ind w:left="3600" w:hanging="360"/>
      </w:pPr>
      <w:rPr>
        <w:rFonts w:ascii="Courier New" w:hAnsi="Courier New" w:cs="Courier New" w:hint="default"/>
      </w:rPr>
    </w:lvl>
    <w:lvl w:ilvl="5" w:tplc="E9BECBF2" w:tentative="1">
      <w:start w:val="1"/>
      <w:numFmt w:val="bullet"/>
      <w:lvlText w:val=""/>
      <w:lvlJc w:val="left"/>
      <w:pPr>
        <w:ind w:left="4320" w:hanging="360"/>
      </w:pPr>
      <w:rPr>
        <w:rFonts w:ascii="Wingdings" w:hAnsi="Wingdings" w:hint="default"/>
      </w:rPr>
    </w:lvl>
    <w:lvl w:ilvl="6" w:tplc="AF7E096C" w:tentative="1">
      <w:start w:val="1"/>
      <w:numFmt w:val="bullet"/>
      <w:lvlText w:val=""/>
      <w:lvlJc w:val="left"/>
      <w:pPr>
        <w:ind w:left="5040" w:hanging="360"/>
      </w:pPr>
      <w:rPr>
        <w:rFonts w:ascii="Symbol" w:hAnsi="Symbol" w:hint="default"/>
      </w:rPr>
    </w:lvl>
    <w:lvl w:ilvl="7" w:tplc="E52C4596" w:tentative="1">
      <w:start w:val="1"/>
      <w:numFmt w:val="bullet"/>
      <w:lvlText w:val="o"/>
      <w:lvlJc w:val="left"/>
      <w:pPr>
        <w:ind w:left="5760" w:hanging="360"/>
      </w:pPr>
      <w:rPr>
        <w:rFonts w:ascii="Courier New" w:hAnsi="Courier New" w:cs="Courier New" w:hint="default"/>
      </w:rPr>
    </w:lvl>
    <w:lvl w:ilvl="8" w:tplc="D9145D0C" w:tentative="1">
      <w:start w:val="1"/>
      <w:numFmt w:val="bullet"/>
      <w:lvlText w:val=""/>
      <w:lvlJc w:val="left"/>
      <w:pPr>
        <w:ind w:left="6480" w:hanging="360"/>
      </w:pPr>
      <w:rPr>
        <w:rFonts w:ascii="Wingdings" w:hAnsi="Wingdings" w:hint="default"/>
      </w:rPr>
    </w:lvl>
  </w:abstractNum>
  <w:abstractNum w:abstractNumId="6" w15:restartNumberingAfterBreak="0">
    <w:nsid w:val="696818B3"/>
    <w:multiLevelType w:val="hybridMultilevel"/>
    <w:tmpl w:val="9EF80C2A"/>
    <w:lvl w:ilvl="0" w:tplc="B128C810">
      <w:start w:val="1"/>
      <w:numFmt w:val="bullet"/>
      <w:lvlText w:val=""/>
      <w:lvlJc w:val="left"/>
      <w:pPr>
        <w:tabs>
          <w:tab w:val="num" w:pos="780"/>
        </w:tabs>
        <w:ind w:left="780" w:hanging="360"/>
      </w:pPr>
      <w:rPr>
        <w:rFonts w:ascii="Symbol" w:hAnsi="Symbol" w:hint="default"/>
      </w:rPr>
    </w:lvl>
    <w:lvl w:ilvl="1" w:tplc="AD48576E" w:tentative="1">
      <w:start w:val="1"/>
      <w:numFmt w:val="bullet"/>
      <w:lvlText w:val="o"/>
      <w:lvlJc w:val="left"/>
      <w:pPr>
        <w:ind w:left="1500" w:hanging="360"/>
      </w:pPr>
      <w:rPr>
        <w:rFonts w:ascii="Courier New" w:hAnsi="Courier New" w:cs="Courier New" w:hint="default"/>
      </w:rPr>
    </w:lvl>
    <w:lvl w:ilvl="2" w:tplc="A55647EC" w:tentative="1">
      <w:start w:val="1"/>
      <w:numFmt w:val="bullet"/>
      <w:lvlText w:val=""/>
      <w:lvlJc w:val="left"/>
      <w:pPr>
        <w:ind w:left="2220" w:hanging="360"/>
      </w:pPr>
      <w:rPr>
        <w:rFonts w:ascii="Wingdings" w:hAnsi="Wingdings" w:hint="default"/>
      </w:rPr>
    </w:lvl>
    <w:lvl w:ilvl="3" w:tplc="9EA0C6C4" w:tentative="1">
      <w:start w:val="1"/>
      <w:numFmt w:val="bullet"/>
      <w:lvlText w:val=""/>
      <w:lvlJc w:val="left"/>
      <w:pPr>
        <w:ind w:left="2940" w:hanging="360"/>
      </w:pPr>
      <w:rPr>
        <w:rFonts w:ascii="Symbol" w:hAnsi="Symbol" w:hint="default"/>
      </w:rPr>
    </w:lvl>
    <w:lvl w:ilvl="4" w:tplc="DB12ECFA" w:tentative="1">
      <w:start w:val="1"/>
      <w:numFmt w:val="bullet"/>
      <w:lvlText w:val="o"/>
      <w:lvlJc w:val="left"/>
      <w:pPr>
        <w:ind w:left="3660" w:hanging="360"/>
      </w:pPr>
      <w:rPr>
        <w:rFonts w:ascii="Courier New" w:hAnsi="Courier New" w:cs="Courier New" w:hint="default"/>
      </w:rPr>
    </w:lvl>
    <w:lvl w:ilvl="5" w:tplc="CA1C1366" w:tentative="1">
      <w:start w:val="1"/>
      <w:numFmt w:val="bullet"/>
      <w:lvlText w:val=""/>
      <w:lvlJc w:val="left"/>
      <w:pPr>
        <w:ind w:left="4380" w:hanging="360"/>
      </w:pPr>
      <w:rPr>
        <w:rFonts w:ascii="Wingdings" w:hAnsi="Wingdings" w:hint="default"/>
      </w:rPr>
    </w:lvl>
    <w:lvl w:ilvl="6" w:tplc="7FF68096" w:tentative="1">
      <w:start w:val="1"/>
      <w:numFmt w:val="bullet"/>
      <w:lvlText w:val=""/>
      <w:lvlJc w:val="left"/>
      <w:pPr>
        <w:ind w:left="5100" w:hanging="360"/>
      </w:pPr>
      <w:rPr>
        <w:rFonts w:ascii="Symbol" w:hAnsi="Symbol" w:hint="default"/>
      </w:rPr>
    </w:lvl>
    <w:lvl w:ilvl="7" w:tplc="726AB1C0" w:tentative="1">
      <w:start w:val="1"/>
      <w:numFmt w:val="bullet"/>
      <w:lvlText w:val="o"/>
      <w:lvlJc w:val="left"/>
      <w:pPr>
        <w:ind w:left="5820" w:hanging="360"/>
      </w:pPr>
      <w:rPr>
        <w:rFonts w:ascii="Courier New" w:hAnsi="Courier New" w:cs="Courier New" w:hint="default"/>
      </w:rPr>
    </w:lvl>
    <w:lvl w:ilvl="8" w:tplc="C8B8B0AA" w:tentative="1">
      <w:start w:val="1"/>
      <w:numFmt w:val="bullet"/>
      <w:lvlText w:val=""/>
      <w:lvlJc w:val="left"/>
      <w:pPr>
        <w:ind w:left="6540" w:hanging="360"/>
      </w:pPr>
      <w:rPr>
        <w:rFonts w:ascii="Wingdings" w:hAnsi="Wingdings" w:hint="default"/>
      </w:rPr>
    </w:lvl>
  </w:abstractNum>
  <w:abstractNum w:abstractNumId="7" w15:restartNumberingAfterBreak="0">
    <w:nsid w:val="69D86312"/>
    <w:multiLevelType w:val="hybridMultilevel"/>
    <w:tmpl w:val="F4AC233A"/>
    <w:lvl w:ilvl="0" w:tplc="D1D2F020">
      <w:start w:val="1"/>
      <w:numFmt w:val="bullet"/>
      <w:lvlText w:val=""/>
      <w:lvlJc w:val="left"/>
      <w:pPr>
        <w:tabs>
          <w:tab w:val="num" w:pos="720"/>
        </w:tabs>
        <w:ind w:left="720" w:hanging="360"/>
      </w:pPr>
      <w:rPr>
        <w:rFonts w:ascii="Symbol" w:hAnsi="Symbol" w:hint="default"/>
      </w:rPr>
    </w:lvl>
    <w:lvl w:ilvl="1" w:tplc="ABE4D3E4" w:tentative="1">
      <w:start w:val="1"/>
      <w:numFmt w:val="bullet"/>
      <w:lvlText w:val="o"/>
      <w:lvlJc w:val="left"/>
      <w:pPr>
        <w:ind w:left="1440" w:hanging="360"/>
      </w:pPr>
      <w:rPr>
        <w:rFonts w:ascii="Courier New" w:hAnsi="Courier New" w:cs="Courier New" w:hint="default"/>
      </w:rPr>
    </w:lvl>
    <w:lvl w:ilvl="2" w:tplc="4808D5FC" w:tentative="1">
      <w:start w:val="1"/>
      <w:numFmt w:val="bullet"/>
      <w:lvlText w:val=""/>
      <w:lvlJc w:val="left"/>
      <w:pPr>
        <w:ind w:left="2160" w:hanging="360"/>
      </w:pPr>
      <w:rPr>
        <w:rFonts w:ascii="Wingdings" w:hAnsi="Wingdings" w:hint="default"/>
      </w:rPr>
    </w:lvl>
    <w:lvl w:ilvl="3" w:tplc="9F46C3BC" w:tentative="1">
      <w:start w:val="1"/>
      <w:numFmt w:val="bullet"/>
      <w:lvlText w:val=""/>
      <w:lvlJc w:val="left"/>
      <w:pPr>
        <w:ind w:left="2880" w:hanging="360"/>
      </w:pPr>
      <w:rPr>
        <w:rFonts w:ascii="Symbol" w:hAnsi="Symbol" w:hint="default"/>
      </w:rPr>
    </w:lvl>
    <w:lvl w:ilvl="4" w:tplc="8E6AF4C4" w:tentative="1">
      <w:start w:val="1"/>
      <w:numFmt w:val="bullet"/>
      <w:lvlText w:val="o"/>
      <w:lvlJc w:val="left"/>
      <w:pPr>
        <w:ind w:left="3600" w:hanging="360"/>
      </w:pPr>
      <w:rPr>
        <w:rFonts w:ascii="Courier New" w:hAnsi="Courier New" w:cs="Courier New" w:hint="default"/>
      </w:rPr>
    </w:lvl>
    <w:lvl w:ilvl="5" w:tplc="C96A785E" w:tentative="1">
      <w:start w:val="1"/>
      <w:numFmt w:val="bullet"/>
      <w:lvlText w:val=""/>
      <w:lvlJc w:val="left"/>
      <w:pPr>
        <w:ind w:left="4320" w:hanging="360"/>
      </w:pPr>
      <w:rPr>
        <w:rFonts w:ascii="Wingdings" w:hAnsi="Wingdings" w:hint="default"/>
      </w:rPr>
    </w:lvl>
    <w:lvl w:ilvl="6" w:tplc="1CC29768" w:tentative="1">
      <w:start w:val="1"/>
      <w:numFmt w:val="bullet"/>
      <w:lvlText w:val=""/>
      <w:lvlJc w:val="left"/>
      <w:pPr>
        <w:ind w:left="5040" w:hanging="360"/>
      </w:pPr>
      <w:rPr>
        <w:rFonts w:ascii="Symbol" w:hAnsi="Symbol" w:hint="default"/>
      </w:rPr>
    </w:lvl>
    <w:lvl w:ilvl="7" w:tplc="0CEE6910" w:tentative="1">
      <w:start w:val="1"/>
      <w:numFmt w:val="bullet"/>
      <w:lvlText w:val="o"/>
      <w:lvlJc w:val="left"/>
      <w:pPr>
        <w:ind w:left="5760" w:hanging="360"/>
      </w:pPr>
      <w:rPr>
        <w:rFonts w:ascii="Courier New" w:hAnsi="Courier New" w:cs="Courier New" w:hint="default"/>
      </w:rPr>
    </w:lvl>
    <w:lvl w:ilvl="8" w:tplc="106206B4" w:tentative="1">
      <w:start w:val="1"/>
      <w:numFmt w:val="bullet"/>
      <w:lvlText w:val=""/>
      <w:lvlJc w:val="left"/>
      <w:pPr>
        <w:ind w:left="6480" w:hanging="360"/>
      </w:pPr>
      <w:rPr>
        <w:rFonts w:ascii="Wingdings" w:hAnsi="Wingdings" w:hint="default"/>
      </w:rPr>
    </w:lvl>
  </w:abstractNum>
  <w:abstractNum w:abstractNumId="8" w15:restartNumberingAfterBreak="0">
    <w:nsid w:val="769920C3"/>
    <w:multiLevelType w:val="hybridMultilevel"/>
    <w:tmpl w:val="2C16C448"/>
    <w:lvl w:ilvl="0" w:tplc="291EAC72">
      <w:start w:val="1"/>
      <w:numFmt w:val="bullet"/>
      <w:lvlText w:val="o"/>
      <w:lvlJc w:val="left"/>
      <w:pPr>
        <w:ind w:left="1498" w:hanging="360"/>
      </w:pPr>
      <w:rPr>
        <w:rFonts w:ascii="Courier New" w:hAnsi="Courier New" w:cs="Courier New" w:hint="default"/>
      </w:rPr>
    </w:lvl>
    <w:lvl w:ilvl="1" w:tplc="20EA35E2" w:tentative="1">
      <w:start w:val="1"/>
      <w:numFmt w:val="bullet"/>
      <w:lvlText w:val="o"/>
      <w:lvlJc w:val="left"/>
      <w:pPr>
        <w:ind w:left="2218" w:hanging="360"/>
      </w:pPr>
      <w:rPr>
        <w:rFonts w:ascii="Courier New" w:hAnsi="Courier New" w:cs="Courier New" w:hint="default"/>
      </w:rPr>
    </w:lvl>
    <w:lvl w:ilvl="2" w:tplc="73FE56FA" w:tentative="1">
      <w:start w:val="1"/>
      <w:numFmt w:val="bullet"/>
      <w:lvlText w:val=""/>
      <w:lvlJc w:val="left"/>
      <w:pPr>
        <w:ind w:left="2938" w:hanging="360"/>
      </w:pPr>
      <w:rPr>
        <w:rFonts w:ascii="Wingdings" w:hAnsi="Wingdings" w:hint="default"/>
      </w:rPr>
    </w:lvl>
    <w:lvl w:ilvl="3" w:tplc="1F70816E" w:tentative="1">
      <w:start w:val="1"/>
      <w:numFmt w:val="bullet"/>
      <w:lvlText w:val=""/>
      <w:lvlJc w:val="left"/>
      <w:pPr>
        <w:ind w:left="3658" w:hanging="360"/>
      </w:pPr>
      <w:rPr>
        <w:rFonts w:ascii="Symbol" w:hAnsi="Symbol" w:hint="default"/>
      </w:rPr>
    </w:lvl>
    <w:lvl w:ilvl="4" w:tplc="C220DC18" w:tentative="1">
      <w:start w:val="1"/>
      <w:numFmt w:val="bullet"/>
      <w:lvlText w:val="o"/>
      <w:lvlJc w:val="left"/>
      <w:pPr>
        <w:ind w:left="4378" w:hanging="360"/>
      </w:pPr>
      <w:rPr>
        <w:rFonts w:ascii="Courier New" w:hAnsi="Courier New" w:cs="Courier New" w:hint="default"/>
      </w:rPr>
    </w:lvl>
    <w:lvl w:ilvl="5" w:tplc="3E5A85A4" w:tentative="1">
      <w:start w:val="1"/>
      <w:numFmt w:val="bullet"/>
      <w:lvlText w:val=""/>
      <w:lvlJc w:val="left"/>
      <w:pPr>
        <w:ind w:left="5098" w:hanging="360"/>
      </w:pPr>
      <w:rPr>
        <w:rFonts w:ascii="Wingdings" w:hAnsi="Wingdings" w:hint="default"/>
      </w:rPr>
    </w:lvl>
    <w:lvl w:ilvl="6" w:tplc="731A1AD8" w:tentative="1">
      <w:start w:val="1"/>
      <w:numFmt w:val="bullet"/>
      <w:lvlText w:val=""/>
      <w:lvlJc w:val="left"/>
      <w:pPr>
        <w:ind w:left="5818" w:hanging="360"/>
      </w:pPr>
      <w:rPr>
        <w:rFonts w:ascii="Symbol" w:hAnsi="Symbol" w:hint="default"/>
      </w:rPr>
    </w:lvl>
    <w:lvl w:ilvl="7" w:tplc="1292CCEA" w:tentative="1">
      <w:start w:val="1"/>
      <w:numFmt w:val="bullet"/>
      <w:lvlText w:val="o"/>
      <w:lvlJc w:val="left"/>
      <w:pPr>
        <w:ind w:left="6538" w:hanging="360"/>
      </w:pPr>
      <w:rPr>
        <w:rFonts w:ascii="Courier New" w:hAnsi="Courier New" w:cs="Courier New" w:hint="default"/>
      </w:rPr>
    </w:lvl>
    <w:lvl w:ilvl="8" w:tplc="A62EAA30" w:tentative="1">
      <w:start w:val="1"/>
      <w:numFmt w:val="bullet"/>
      <w:lvlText w:val=""/>
      <w:lvlJc w:val="left"/>
      <w:pPr>
        <w:ind w:left="7258"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2D"/>
    <w:rsid w:val="000A0A2D"/>
    <w:rsid w:val="0027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011A60-DA73-45DB-A69E-07F23E0F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73C40"/>
    <w:rPr>
      <w:sz w:val="16"/>
      <w:szCs w:val="16"/>
    </w:rPr>
  </w:style>
  <w:style w:type="paragraph" w:styleId="CommentText">
    <w:name w:val="annotation text"/>
    <w:basedOn w:val="Normal"/>
    <w:link w:val="CommentTextChar"/>
    <w:semiHidden/>
    <w:unhideWhenUsed/>
    <w:rsid w:val="00673C40"/>
    <w:rPr>
      <w:sz w:val="20"/>
      <w:szCs w:val="20"/>
    </w:rPr>
  </w:style>
  <w:style w:type="character" w:customStyle="1" w:styleId="CommentTextChar">
    <w:name w:val="Comment Text Char"/>
    <w:basedOn w:val="DefaultParagraphFont"/>
    <w:link w:val="CommentText"/>
    <w:semiHidden/>
    <w:rsid w:val="00673C40"/>
  </w:style>
  <w:style w:type="paragraph" w:styleId="CommentSubject">
    <w:name w:val="annotation subject"/>
    <w:basedOn w:val="CommentText"/>
    <w:next w:val="CommentText"/>
    <w:link w:val="CommentSubjectChar"/>
    <w:semiHidden/>
    <w:unhideWhenUsed/>
    <w:rsid w:val="00673C40"/>
    <w:rPr>
      <w:b/>
      <w:bCs/>
    </w:rPr>
  </w:style>
  <w:style w:type="character" w:customStyle="1" w:styleId="CommentSubjectChar">
    <w:name w:val="Comment Subject Char"/>
    <w:basedOn w:val="CommentTextChar"/>
    <w:link w:val="CommentSubject"/>
    <w:semiHidden/>
    <w:rsid w:val="00673C40"/>
    <w:rPr>
      <w:b/>
      <w:bCs/>
    </w:rPr>
  </w:style>
  <w:style w:type="paragraph" w:styleId="ListParagraph">
    <w:name w:val="List Paragraph"/>
    <w:basedOn w:val="Normal"/>
    <w:uiPriority w:val="34"/>
    <w:qFormat/>
    <w:rsid w:val="00D3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1623</Words>
  <Characters>9422</Characters>
  <Application>Microsoft Office Word</Application>
  <DocSecurity>4</DocSecurity>
  <Lines>184</Lines>
  <Paragraphs>53</Paragraphs>
  <ScaleCrop>false</ScaleCrop>
  <HeadingPairs>
    <vt:vector size="2" baseType="variant">
      <vt:variant>
        <vt:lpstr>Title</vt:lpstr>
      </vt:variant>
      <vt:variant>
        <vt:i4>1</vt:i4>
      </vt:variant>
    </vt:vector>
  </HeadingPairs>
  <TitlesOfParts>
    <vt:vector size="1" baseType="lpstr">
      <vt:lpstr>BA - HB00010 (Committee Report (Substituted))</vt:lpstr>
    </vt:vector>
  </TitlesOfParts>
  <Company>State of Texas</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23963</dc:subject>
  <dc:creator>State of Texas</dc:creator>
  <dc:description>HB 10 by Thompson, Senfronia-(H)Public Health (Substitute Document Number: 86R 20074)</dc:description>
  <cp:lastModifiedBy>Laura Ramsay</cp:lastModifiedBy>
  <cp:revision>2</cp:revision>
  <cp:lastPrinted>2003-11-26T17:21:00Z</cp:lastPrinted>
  <dcterms:created xsi:type="dcterms:W3CDTF">2019-04-02T22:19:00Z</dcterms:created>
  <dcterms:modified xsi:type="dcterms:W3CDTF">2019-04-02T22:19:00Z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19.92.680</vt:lpwstr>
  </property>
</Properties>
</file>