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56BF6" w:rsidTr="00345119">
        <w:tc>
          <w:tcPr>
            <w:tcW w:w="9576" w:type="dxa"/>
            <w:noWrap/>
          </w:tcPr>
          <w:p w:rsidR="008423E4" w:rsidRPr="0022177D" w:rsidRDefault="00A40C63" w:rsidP="00345119">
            <w:pPr>
              <w:pStyle w:val="Heading1"/>
            </w:pPr>
            <w:bookmarkStart w:id="0" w:name="_GoBack"/>
            <w:bookmarkEnd w:id="0"/>
            <w:r w:rsidRPr="00631897">
              <w:t>BILL ANALYSIS</w:t>
            </w:r>
          </w:p>
        </w:tc>
      </w:tr>
    </w:tbl>
    <w:p w:rsidR="008423E4" w:rsidRPr="0022177D" w:rsidRDefault="00A40C63" w:rsidP="008423E4">
      <w:pPr>
        <w:jc w:val="center"/>
      </w:pPr>
    </w:p>
    <w:p w:rsidR="008423E4" w:rsidRPr="00B31F0E" w:rsidRDefault="00A40C63" w:rsidP="008423E4"/>
    <w:p w:rsidR="008423E4" w:rsidRPr="00742794" w:rsidRDefault="00A40C63" w:rsidP="008423E4">
      <w:pPr>
        <w:tabs>
          <w:tab w:val="right" w:pos="9360"/>
        </w:tabs>
      </w:pPr>
    </w:p>
    <w:tbl>
      <w:tblPr>
        <w:tblW w:w="0" w:type="auto"/>
        <w:tblLayout w:type="fixed"/>
        <w:tblLook w:val="01E0" w:firstRow="1" w:lastRow="1" w:firstColumn="1" w:lastColumn="1" w:noHBand="0" w:noVBand="0"/>
      </w:tblPr>
      <w:tblGrid>
        <w:gridCol w:w="9576"/>
      </w:tblGrid>
      <w:tr w:rsidR="00B56BF6" w:rsidTr="00345119">
        <w:tc>
          <w:tcPr>
            <w:tcW w:w="9576" w:type="dxa"/>
          </w:tcPr>
          <w:p w:rsidR="008423E4" w:rsidRPr="00861995" w:rsidRDefault="00A40C63" w:rsidP="00345119">
            <w:pPr>
              <w:jc w:val="right"/>
            </w:pPr>
            <w:r>
              <w:t>C.S.H.B. 20</w:t>
            </w:r>
          </w:p>
        </w:tc>
      </w:tr>
      <w:tr w:rsidR="00B56BF6" w:rsidTr="00345119">
        <w:tc>
          <w:tcPr>
            <w:tcW w:w="9576" w:type="dxa"/>
          </w:tcPr>
          <w:p w:rsidR="008423E4" w:rsidRPr="00861995" w:rsidRDefault="00A40C63" w:rsidP="00F15D5A">
            <w:pPr>
              <w:jc w:val="right"/>
            </w:pPr>
            <w:r>
              <w:t xml:space="preserve">By: </w:t>
            </w:r>
            <w:r>
              <w:t>Capriglione</w:t>
            </w:r>
          </w:p>
        </w:tc>
      </w:tr>
      <w:tr w:rsidR="00B56BF6" w:rsidTr="00345119">
        <w:tc>
          <w:tcPr>
            <w:tcW w:w="9576" w:type="dxa"/>
          </w:tcPr>
          <w:p w:rsidR="008423E4" w:rsidRPr="00861995" w:rsidRDefault="00A40C63" w:rsidP="00345119">
            <w:pPr>
              <w:jc w:val="right"/>
            </w:pPr>
            <w:r>
              <w:t>Appropriations</w:t>
            </w:r>
          </w:p>
        </w:tc>
      </w:tr>
      <w:tr w:rsidR="00B56BF6" w:rsidTr="00345119">
        <w:tc>
          <w:tcPr>
            <w:tcW w:w="9576" w:type="dxa"/>
          </w:tcPr>
          <w:p w:rsidR="008423E4" w:rsidRDefault="00A40C63" w:rsidP="00345119">
            <w:pPr>
              <w:jc w:val="right"/>
            </w:pPr>
            <w:r>
              <w:t>Committee Report (Substituted)</w:t>
            </w:r>
          </w:p>
        </w:tc>
      </w:tr>
    </w:tbl>
    <w:p w:rsidR="008423E4" w:rsidRDefault="00A40C63" w:rsidP="008423E4">
      <w:pPr>
        <w:tabs>
          <w:tab w:val="right" w:pos="9360"/>
        </w:tabs>
      </w:pPr>
    </w:p>
    <w:p w:rsidR="008423E4" w:rsidRDefault="00A40C63" w:rsidP="008423E4"/>
    <w:p w:rsidR="008423E4" w:rsidRDefault="00A40C63" w:rsidP="008423E4"/>
    <w:tbl>
      <w:tblPr>
        <w:tblW w:w="0" w:type="auto"/>
        <w:tblCellMar>
          <w:left w:w="115" w:type="dxa"/>
          <w:right w:w="115" w:type="dxa"/>
        </w:tblCellMar>
        <w:tblLook w:val="01E0" w:firstRow="1" w:lastRow="1" w:firstColumn="1" w:lastColumn="1" w:noHBand="0" w:noVBand="0"/>
      </w:tblPr>
      <w:tblGrid>
        <w:gridCol w:w="9576"/>
      </w:tblGrid>
      <w:tr w:rsidR="00B56BF6" w:rsidTr="00345119">
        <w:tc>
          <w:tcPr>
            <w:tcW w:w="9576" w:type="dxa"/>
          </w:tcPr>
          <w:p w:rsidR="008423E4" w:rsidRPr="00A8133F" w:rsidRDefault="00A40C63" w:rsidP="00237F44">
            <w:pPr>
              <w:rPr>
                <w:b/>
              </w:rPr>
            </w:pPr>
            <w:r w:rsidRPr="009C1E9A">
              <w:rPr>
                <w:b/>
                <w:u w:val="single"/>
              </w:rPr>
              <w:t>BACKGROUND AND PURPOSE</w:t>
            </w:r>
            <w:r>
              <w:rPr>
                <w:b/>
              </w:rPr>
              <w:t xml:space="preserve"> </w:t>
            </w:r>
          </w:p>
          <w:p w:rsidR="008423E4" w:rsidRDefault="00A40C63" w:rsidP="00237F44"/>
          <w:p w:rsidR="008423E4" w:rsidRDefault="00A40C63" w:rsidP="00237F44">
            <w:pPr>
              <w:pStyle w:val="Header"/>
              <w:jc w:val="both"/>
            </w:pPr>
            <w:r>
              <w:t xml:space="preserve">There have been calls for Texas to emulate other states that have special funds that allow the revenue from </w:t>
            </w:r>
            <w:r>
              <w:t xml:space="preserve">severance </w:t>
            </w:r>
            <w:r>
              <w:t xml:space="preserve">taxes to be invested with the goal of using the earnings for state priorities. </w:t>
            </w:r>
            <w:r>
              <w:t>C.S.H.B.</w:t>
            </w:r>
            <w:r>
              <w:t xml:space="preserve"> 20 seeks to achieve this aim by providing for the allocation of certain </w:t>
            </w:r>
            <w:r>
              <w:t>severance tax revenue</w:t>
            </w:r>
            <w:r>
              <w:t xml:space="preserve"> to the state highway fund and a new, special fund, known as the Texas lega</w:t>
            </w:r>
            <w:r>
              <w:t>cy fund.</w:t>
            </w:r>
          </w:p>
          <w:p w:rsidR="008423E4" w:rsidRPr="00E26B13" w:rsidRDefault="00A40C63" w:rsidP="00237F44">
            <w:pPr>
              <w:rPr>
                <w:b/>
              </w:rPr>
            </w:pPr>
          </w:p>
        </w:tc>
      </w:tr>
      <w:tr w:rsidR="00B56BF6" w:rsidTr="00345119">
        <w:tc>
          <w:tcPr>
            <w:tcW w:w="9576" w:type="dxa"/>
          </w:tcPr>
          <w:p w:rsidR="0017725B" w:rsidRDefault="00A40C63" w:rsidP="00237F44">
            <w:pPr>
              <w:rPr>
                <w:b/>
                <w:u w:val="single"/>
              </w:rPr>
            </w:pPr>
            <w:r>
              <w:rPr>
                <w:b/>
                <w:u w:val="single"/>
              </w:rPr>
              <w:t>CRIMINAL JUSTICE IMPACT</w:t>
            </w:r>
          </w:p>
          <w:p w:rsidR="0017725B" w:rsidRDefault="00A40C63" w:rsidP="00237F44">
            <w:pPr>
              <w:rPr>
                <w:b/>
                <w:u w:val="single"/>
              </w:rPr>
            </w:pPr>
          </w:p>
          <w:p w:rsidR="00A06E61" w:rsidRPr="00A06E61" w:rsidRDefault="00A40C63" w:rsidP="00237F44">
            <w:pPr>
              <w:jc w:val="both"/>
            </w:pPr>
            <w:r>
              <w:t>It is the committee's opinion that this bill does not expressly create a criminal offense, increase the punishment for an existing criminal offense or category of offenses, or change the eligibility of a person for commu</w:t>
            </w:r>
            <w:r>
              <w:t>nity supervision, parole, or mandatory supervision.</w:t>
            </w:r>
          </w:p>
          <w:p w:rsidR="0017725B" w:rsidRPr="0017725B" w:rsidRDefault="00A40C63" w:rsidP="00237F44">
            <w:pPr>
              <w:rPr>
                <w:b/>
                <w:u w:val="single"/>
              </w:rPr>
            </w:pPr>
          </w:p>
        </w:tc>
      </w:tr>
      <w:tr w:rsidR="00B56BF6" w:rsidTr="00345119">
        <w:tc>
          <w:tcPr>
            <w:tcW w:w="9576" w:type="dxa"/>
          </w:tcPr>
          <w:p w:rsidR="008423E4" w:rsidRPr="00A8133F" w:rsidRDefault="00A40C63" w:rsidP="00237F44">
            <w:pPr>
              <w:rPr>
                <w:b/>
              </w:rPr>
            </w:pPr>
            <w:r w:rsidRPr="009C1E9A">
              <w:rPr>
                <w:b/>
                <w:u w:val="single"/>
              </w:rPr>
              <w:t>RULEMAKING AUTHORITY</w:t>
            </w:r>
            <w:r>
              <w:rPr>
                <w:b/>
              </w:rPr>
              <w:t xml:space="preserve"> </w:t>
            </w:r>
          </w:p>
          <w:p w:rsidR="008423E4" w:rsidRDefault="00A40C63" w:rsidP="00237F44"/>
          <w:p w:rsidR="00A06E61" w:rsidRDefault="00A40C63" w:rsidP="00237F44">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A40C63" w:rsidP="00237F44">
            <w:pPr>
              <w:rPr>
                <w:b/>
              </w:rPr>
            </w:pPr>
          </w:p>
        </w:tc>
      </w:tr>
      <w:tr w:rsidR="00B56BF6" w:rsidTr="00345119">
        <w:tc>
          <w:tcPr>
            <w:tcW w:w="9576" w:type="dxa"/>
          </w:tcPr>
          <w:p w:rsidR="008423E4" w:rsidRPr="00A8133F" w:rsidRDefault="00A40C63" w:rsidP="00237F44">
            <w:pPr>
              <w:rPr>
                <w:b/>
              </w:rPr>
            </w:pPr>
            <w:r w:rsidRPr="009C1E9A">
              <w:rPr>
                <w:b/>
                <w:u w:val="single"/>
              </w:rPr>
              <w:t>ANALYSIS</w:t>
            </w:r>
            <w:r>
              <w:rPr>
                <w:b/>
              </w:rPr>
              <w:t xml:space="preserve"> </w:t>
            </w:r>
          </w:p>
          <w:p w:rsidR="008423E4" w:rsidRDefault="00A40C63" w:rsidP="00237F44"/>
          <w:p w:rsidR="005B56C7" w:rsidRDefault="00A40C63" w:rsidP="00237F44">
            <w:pPr>
              <w:pStyle w:val="Header"/>
              <w:tabs>
                <w:tab w:val="clear" w:pos="4320"/>
                <w:tab w:val="clear" w:pos="8640"/>
              </w:tabs>
              <w:jc w:val="both"/>
            </w:pPr>
            <w:r>
              <w:t>C.S.H.B.</w:t>
            </w:r>
            <w:r w:rsidRPr="005B56C7">
              <w:t xml:space="preserve"> 20 amends the Government Code</w:t>
            </w:r>
            <w:r>
              <w:t xml:space="preserve"> </w:t>
            </w:r>
            <w:r w:rsidRPr="005B56C7">
              <w:t xml:space="preserve">to set out provisions for the implementation of the constitutional amendment proposed by H.J.R. 10, 86th Legislature, Regular Session, 2019, </w:t>
            </w:r>
            <w:r>
              <w:t>which</w:t>
            </w:r>
            <w:r w:rsidRPr="005B56C7">
              <w:t xml:space="preserve"> </w:t>
            </w:r>
            <w:r w:rsidRPr="005B56C7">
              <w:t>provides for the creation of the Texas legacy fund</w:t>
            </w:r>
            <w:r>
              <w:t xml:space="preserve"> (TLF)</w:t>
            </w:r>
            <w:r w:rsidRPr="005B56C7">
              <w:t xml:space="preserve"> and the Texas legacy distribution fund</w:t>
            </w:r>
            <w:r>
              <w:t xml:space="preserve"> (TLDF)</w:t>
            </w:r>
            <w:r w:rsidRPr="005B56C7">
              <w:t xml:space="preserve">, dedicates earnings on the </w:t>
            </w:r>
            <w:r>
              <w:t>TLDF</w:t>
            </w:r>
            <w:r w:rsidRPr="005B56C7">
              <w:t xml:space="preserve"> to certain state infrastructure projects or the reduction of certain long-term obligations, and provides for the transfer of certain general revenues to the economic stabilizati</w:t>
            </w:r>
            <w:r w:rsidRPr="005B56C7">
              <w:t>on fund</w:t>
            </w:r>
            <w:r>
              <w:t>, also known as the rainy day fund,</w:t>
            </w:r>
            <w:r w:rsidRPr="005B56C7">
              <w:t xml:space="preserve"> the </w:t>
            </w:r>
            <w:r>
              <w:t>TLF</w:t>
            </w:r>
            <w:r w:rsidRPr="005B56C7">
              <w:t>, and the state highway fund.</w:t>
            </w:r>
            <w:r>
              <w:t xml:space="preserve"> </w:t>
            </w:r>
          </w:p>
          <w:p w:rsidR="005B56C7" w:rsidRDefault="00A40C63" w:rsidP="00237F44">
            <w:pPr>
              <w:pStyle w:val="Header"/>
              <w:tabs>
                <w:tab w:val="clear" w:pos="4320"/>
                <w:tab w:val="clear" w:pos="8640"/>
              </w:tabs>
              <w:jc w:val="both"/>
            </w:pPr>
          </w:p>
          <w:p w:rsidR="003313A3" w:rsidRDefault="00A40C63" w:rsidP="00237F44">
            <w:pPr>
              <w:pStyle w:val="Header"/>
              <w:tabs>
                <w:tab w:val="clear" w:pos="4320"/>
                <w:tab w:val="clear" w:pos="8640"/>
              </w:tabs>
              <w:jc w:val="both"/>
            </w:pPr>
            <w:r>
              <w:t>C.S.H.B.</w:t>
            </w:r>
            <w:r>
              <w:t xml:space="preserve"> 20 repeals </w:t>
            </w:r>
            <w:r>
              <w:t>G</w:t>
            </w:r>
            <w:r>
              <w:t xml:space="preserve">overnment </w:t>
            </w:r>
            <w:r>
              <w:t>C</w:t>
            </w:r>
            <w:r>
              <w:t>ode provision</w:t>
            </w:r>
            <w:r>
              <w:t>s</w:t>
            </w:r>
            <w:r>
              <w:t xml:space="preserve"> requiring the </w:t>
            </w:r>
            <w:r w:rsidRPr="00602AA2">
              <w:t xml:space="preserve">speaker of the house of representatives and the lieutenant governor </w:t>
            </w:r>
            <w:r>
              <w:t>to</w:t>
            </w:r>
            <w:r w:rsidRPr="00602AA2">
              <w:t xml:space="preserve"> appoint a select committee</w:t>
            </w:r>
            <w:r>
              <w:t xml:space="preserve"> to </w:t>
            </w:r>
            <w:r w:rsidRPr="00602AA2">
              <w:t>determine an</w:t>
            </w:r>
            <w:r w:rsidRPr="00602AA2">
              <w:t>d adopt</w:t>
            </w:r>
            <w:r>
              <w:t xml:space="preserve"> </w:t>
            </w:r>
            <w:r w:rsidRPr="00602AA2">
              <w:t xml:space="preserve">a sufficient </w:t>
            </w:r>
            <w:r>
              <w:t xml:space="preserve">rainy day fund </w:t>
            </w:r>
            <w:r w:rsidRPr="00602AA2">
              <w:t>balance</w:t>
            </w:r>
            <w:r>
              <w:t xml:space="preserve"> for each </w:t>
            </w:r>
            <w:r w:rsidRPr="00602AA2">
              <w:t>state fiscal biennium</w:t>
            </w:r>
            <w:r>
              <w:t xml:space="preserve"> for the purpose of making certain constitutionally required transfers of money</w:t>
            </w:r>
            <w:r>
              <w:t xml:space="preserve">. </w:t>
            </w:r>
            <w:r>
              <w:t xml:space="preserve">The bill </w:t>
            </w:r>
            <w:r>
              <w:t>require</w:t>
            </w:r>
            <w:r>
              <w:t>s</w:t>
            </w:r>
            <w:r>
              <w:t xml:space="preserve"> the comptroller of public accounts</w:t>
            </w:r>
            <w:r>
              <w:t xml:space="preserve"> instead</w:t>
            </w:r>
            <w:r>
              <w:t xml:space="preserve">, </w:t>
            </w:r>
            <w:r w:rsidRPr="0061142B">
              <w:t>on or after the first day but before th</w:t>
            </w:r>
            <w:r w:rsidRPr="0061142B">
              <w:t>e 90th day of a state fiscal year,</w:t>
            </w:r>
            <w:r>
              <w:t xml:space="preserve"> </w:t>
            </w:r>
            <w:r>
              <w:t xml:space="preserve">to </w:t>
            </w:r>
            <w:r>
              <w:t xml:space="preserve">determine for that fiscal year </w:t>
            </w:r>
            <w:r w:rsidRPr="0061142B">
              <w:t xml:space="preserve">the amount of the sufficient </w:t>
            </w:r>
            <w:r>
              <w:t>rainy day fund</w:t>
            </w:r>
            <w:r w:rsidRPr="0061142B">
              <w:t xml:space="preserve"> </w:t>
            </w:r>
            <w:r w:rsidRPr="0061142B">
              <w:t>balance</w:t>
            </w:r>
            <w:r>
              <w:t xml:space="preserve">, </w:t>
            </w:r>
            <w:r>
              <w:t xml:space="preserve">which </w:t>
            </w:r>
            <w:r>
              <w:t xml:space="preserve">the bill </w:t>
            </w:r>
            <w:r>
              <w:t xml:space="preserve">sets </w:t>
            </w:r>
            <w:r>
              <w:t xml:space="preserve">as </w:t>
            </w:r>
            <w:r>
              <w:t xml:space="preserve">an amount </w:t>
            </w:r>
            <w:r w:rsidRPr="0061142B">
              <w:t>equal to seven percent of the certified general revenue-related appropriations for the state fiscal b</w:t>
            </w:r>
            <w:r w:rsidRPr="0061142B">
              <w:t>iennium during which the determination is made</w:t>
            </w:r>
            <w:r>
              <w:t>.</w:t>
            </w:r>
            <w:r>
              <w:t xml:space="preserve"> </w:t>
            </w:r>
            <w:r>
              <w:t xml:space="preserve">The bill sets out procedures for adjusting allocations of oil and gas production tax revenue to the </w:t>
            </w:r>
            <w:r>
              <w:t>rainy day fund</w:t>
            </w:r>
            <w:r>
              <w:t>, the TLF, and the state highway fund, as provided by the proposed constitutional amendment, f</w:t>
            </w:r>
            <w:r>
              <w:t xml:space="preserve">or the purpose of </w:t>
            </w:r>
            <w:r>
              <w:t>preserving</w:t>
            </w:r>
            <w:r>
              <w:t xml:space="preserve"> a sufficient </w:t>
            </w:r>
            <w:r>
              <w:t xml:space="preserve">rainy day fund </w:t>
            </w:r>
            <w:r>
              <w:t>balance</w:t>
            </w:r>
            <w:r>
              <w:t xml:space="preserve">. </w:t>
            </w:r>
          </w:p>
          <w:p w:rsidR="00B01BD7" w:rsidRDefault="00A40C63" w:rsidP="00237F44">
            <w:pPr>
              <w:pStyle w:val="Header"/>
              <w:tabs>
                <w:tab w:val="clear" w:pos="4320"/>
                <w:tab w:val="clear" w:pos="8640"/>
              </w:tabs>
              <w:jc w:val="both"/>
            </w:pPr>
          </w:p>
          <w:p w:rsidR="00B01BD7" w:rsidRDefault="00A40C63" w:rsidP="00237F44">
            <w:pPr>
              <w:pStyle w:val="Header"/>
              <w:tabs>
                <w:tab w:val="clear" w:pos="4320"/>
                <w:tab w:val="clear" w:pos="8640"/>
              </w:tabs>
              <w:jc w:val="both"/>
            </w:pPr>
            <w:r>
              <w:t>C.S.H.B.</w:t>
            </w:r>
            <w:r w:rsidRPr="00B01BD7">
              <w:t xml:space="preserve"> 20</w:t>
            </w:r>
            <w:r>
              <w:t xml:space="preserve"> authorizes the comptroller, in managing the assets of the </w:t>
            </w:r>
            <w:r>
              <w:t>rainy day fund</w:t>
            </w:r>
            <w:r>
              <w:t xml:space="preserve">, </w:t>
            </w:r>
            <w:r>
              <w:t>the TLF</w:t>
            </w:r>
            <w:r>
              <w:t xml:space="preserve">, and the TLDF, </w:t>
            </w:r>
            <w:r w:rsidRPr="00B01BD7">
              <w:t xml:space="preserve">through procedures and subject to restrictions the comptroller establishes for </w:t>
            </w:r>
            <w:r w:rsidRPr="00B01BD7">
              <w:t>each fund and in amounts the comptroller considers appropriate for each fund</w:t>
            </w:r>
            <w:r>
              <w:t>,</w:t>
            </w:r>
            <w:r w:rsidRPr="00B01BD7">
              <w:t xml:space="preserve"> </w:t>
            </w:r>
            <w:r>
              <w:t xml:space="preserve">to </w:t>
            </w:r>
            <w:r w:rsidRPr="00B01BD7">
              <w:t>acquire, exchange, sell, supervise, manage, or retain any kind of investment that a prudent investor exercising reasonable care, skill, and caution would acquire, exchange, se</w:t>
            </w:r>
            <w:r w:rsidRPr="00B01BD7">
              <w:t xml:space="preserve">ll, supervise, manage, or retain in light of the purposes, terms, distribution requirements, and other circumstances then prevailing for the </w:t>
            </w:r>
            <w:r>
              <w:t xml:space="preserve">applicable </w:t>
            </w:r>
            <w:r w:rsidRPr="00B01BD7">
              <w:t xml:space="preserve">fund, taking into consideration the investment of all the </w:t>
            </w:r>
            <w:r>
              <w:t xml:space="preserve">applicable fund's </w:t>
            </w:r>
            <w:r w:rsidRPr="00B01BD7">
              <w:t xml:space="preserve">assets rather than a single </w:t>
            </w:r>
            <w:r w:rsidRPr="00B01BD7">
              <w:t>investment</w:t>
            </w:r>
            <w:r>
              <w:t xml:space="preserve">. The bill authorizes the comptroller to </w:t>
            </w:r>
            <w:r w:rsidRPr="00B01BD7">
              <w:t xml:space="preserve">pool assets of </w:t>
            </w:r>
            <w:r>
              <w:t>those funds</w:t>
            </w:r>
            <w:r w:rsidRPr="00B01BD7">
              <w:t xml:space="preserve"> with other state f</w:t>
            </w:r>
            <w:r>
              <w:t xml:space="preserve">unds </w:t>
            </w:r>
            <w:r>
              <w:t xml:space="preserve">for purposes of investment </w:t>
            </w:r>
            <w:r>
              <w:t xml:space="preserve">as </w:t>
            </w:r>
            <w:r>
              <w:t>provided</w:t>
            </w:r>
            <w:r>
              <w:t xml:space="preserve"> for </w:t>
            </w:r>
            <w:r>
              <w:t xml:space="preserve">state funds </w:t>
            </w:r>
            <w:r>
              <w:t>not deposited in state depositories</w:t>
            </w:r>
            <w:r>
              <w:t>.</w:t>
            </w:r>
            <w:r>
              <w:t xml:space="preserve"> The bill sets out the investment objectives and purposes of the</w:t>
            </w:r>
            <w:r>
              <w:t xml:space="preserve"> </w:t>
            </w:r>
            <w:r>
              <w:t>rainy day fund</w:t>
            </w:r>
            <w:r>
              <w:t>, the TLF, and the TLDF.</w:t>
            </w:r>
          </w:p>
          <w:p w:rsidR="00B01BD7" w:rsidRDefault="00A40C63" w:rsidP="00237F44">
            <w:pPr>
              <w:pStyle w:val="Header"/>
              <w:tabs>
                <w:tab w:val="clear" w:pos="4320"/>
                <w:tab w:val="clear" w:pos="8640"/>
              </w:tabs>
              <w:jc w:val="both"/>
            </w:pPr>
          </w:p>
          <w:p w:rsidR="00880BB9" w:rsidRDefault="00A40C63" w:rsidP="00237F44">
            <w:pPr>
              <w:pStyle w:val="Header"/>
              <w:tabs>
                <w:tab w:val="clear" w:pos="4320"/>
                <w:tab w:val="clear" w:pos="8640"/>
              </w:tabs>
              <w:jc w:val="both"/>
            </w:pPr>
            <w:r>
              <w:t>C.S.H.B. 20 repeals the following provisions of the Government Code:</w:t>
            </w:r>
          </w:p>
          <w:p w:rsidR="00880BB9" w:rsidRDefault="00A40C63" w:rsidP="006266A7">
            <w:pPr>
              <w:pStyle w:val="Header"/>
              <w:numPr>
                <w:ilvl w:val="0"/>
                <w:numId w:val="1"/>
              </w:numPr>
              <w:spacing w:before="120"/>
              <w:jc w:val="both"/>
            </w:pPr>
            <w:r>
              <w:t>Section 316.092</w:t>
            </w:r>
          </w:p>
          <w:p w:rsidR="00880BB9" w:rsidRDefault="00A40C63" w:rsidP="00237F44">
            <w:pPr>
              <w:pStyle w:val="Header"/>
              <w:numPr>
                <w:ilvl w:val="0"/>
                <w:numId w:val="1"/>
              </w:numPr>
              <w:spacing w:before="120" w:after="120"/>
              <w:jc w:val="both"/>
            </w:pPr>
            <w:r>
              <w:t>Section 316.093(c)</w:t>
            </w:r>
          </w:p>
          <w:p w:rsidR="00502ED1" w:rsidRDefault="00A40C63" w:rsidP="006266A7">
            <w:pPr>
              <w:pStyle w:val="Header"/>
              <w:numPr>
                <w:ilvl w:val="0"/>
                <w:numId w:val="1"/>
              </w:numPr>
              <w:spacing w:before="120"/>
              <w:jc w:val="both"/>
            </w:pPr>
            <w:r>
              <w:t>Sections 404.0241(a), (b), and (d)</w:t>
            </w:r>
          </w:p>
          <w:p w:rsidR="00845A86" w:rsidRPr="00A06E61" w:rsidRDefault="00A40C63" w:rsidP="006266A7">
            <w:pPr>
              <w:pStyle w:val="Header"/>
              <w:spacing w:before="120"/>
              <w:jc w:val="both"/>
            </w:pPr>
          </w:p>
        </w:tc>
      </w:tr>
      <w:tr w:rsidR="00B56BF6" w:rsidTr="00345119">
        <w:tc>
          <w:tcPr>
            <w:tcW w:w="9576" w:type="dxa"/>
          </w:tcPr>
          <w:p w:rsidR="008423E4" w:rsidRPr="00A8133F" w:rsidRDefault="00A40C63" w:rsidP="00237F44">
            <w:pPr>
              <w:rPr>
                <w:b/>
              </w:rPr>
            </w:pPr>
            <w:r w:rsidRPr="009C1E9A">
              <w:rPr>
                <w:b/>
                <w:u w:val="single"/>
              </w:rPr>
              <w:t>EFFECTIVE DATE</w:t>
            </w:r>
            <w:r>
              <w:rPr>
                <w:b/>
              </w:rPr>
              <w:t xml:space="preserve"> </w:t>
            </w:r>
          </w:p>
          <w:p w:rsidR="008423E4" w:rsidRDefault="00A40C63" w:rsidP="00237F44"/>
          <w:p w:rsidR="008423E4" w:rsidRPr="00A06E61" w:rsidRDefault="00A40C63" w:rsidP="00237F44">
            <w:pPr>
              <w:pStyle w:val="Header"/>
              <w:tabs>
                <w:tab w:val="clear" w:pos="4320"/>
                <w:tab w:val="clear" w:pos="8640"/>
              </w:tabs>
              <w:jc w:val="both"/>
            </w:pPr>
            <w:r>
              <w:t xml:space="preserve">January 1, 2020, if the constitutional amendment </w:t>
            </w:r>
            <w:r w:rsidRPr="00A06E61">
              <w:t>providing for the creation of the Texas legacy fund and the Texas legacy distribution fund, dedicating the Texas legacy distribution fund to certain state infrastructure projects or the reduction of certain long-term obligations, and providing for the tran</w:t>
            </w:r>
            <w:r w:rsidRPr="00A06E61">
              <w:t xml:space="preserve">sfer of certain general revenues to the </w:t>
            </w:r>
            <w:r>
              <w:t>rainy day</w:t>
            </w:r>
            <w:r w:rsidRPr="00A06E61">
              <w:t xml:space="preserve"> fund, the Texas legacy fund, and the state highway fund</w:t>
            </w:r>
            <w:r>
              <w:t xml:space="preserve"> is approved by the voters.</w:t>
            </w:r>
          </w:p>
          <w:p w:rsidR="008423E4" w:rsidRPr="00233FDB" w:rsidRDefault="00A40C63" w:rsidP="00237F44">
            <w:pPr>
              <w:rPr>
                <w:b/>
              </w:rPr>
            </w:pPr>
          </w:p>
        </w:tc>
      </w:tr>
      <w:tr w:rsidR="00B56BF6" w:rsidTr="00345119">
        <w:tc>
          <w:tcPr>
            <w:tcW w:w="9576" w:type="dxa"/>
          </w:tcPr>
          <w:p w:rsidR="00F15D5A" w:rsidRDefault="00A40C63" w:rsidP="00237F44">
            <w:pPr>
              <w:jc w:val="both"/>
              <w:rPr>
                <w:b/>
                <w:u w:val="single"/>
              </w:rPr>
            </w:pPr>
            <w:r>
              <w:rPr>
                <w:b/>
                <w:u w:val="single"/>
              </w:rPr>
              <w:t>COMPARISON OF ORIGINAL AND SUBSTITUTE</w:t>
            </w:r>
          </w:p>
          <w:p w:rsidR="00B00043" w:rsidRDefault="00A40C63" w:rsidP="00237F44">
            <w:pPr>
              <w:jc w:val="both"/>
            </w:pPr>
          </w:p>
          <w:p w:rsidR="00B00043" w:rsidRDefault="00A40C63" w:rsidP="00237F44">
            <w:pPr>
              <w:jc w:val="both"/>
            </w:pPr>
            <w:r>
              <w:t xml:space="preserve">While C.S.H.B. 20 may differ from the original in minor or nonsubstantive ways, </w:t>
            </w:r>
            <w:r>
              <w:t>the following summarizes the substantial differences between the introduced and committee substitute versions of the bill.</w:t>
            </w:r>
          </w:p>
          <w:p w:rsidR="00B00043" w:rsidRDefault="00A40C63" w:rsidP="00237F44">
            <w:pPr>
              <w:jc w:val="both"/>
            </w:pPr>
          </w:p>
          <w:p w:rsidR="00B00043" w:rsidRDefault="00A40C63" w:rsidP="00237F44">
            <w:pPr>
              <w:jc w:val="both"/>
            </w:pPr>
            <w:r>
              <w:t xml:space="preserve">The substitute </w:t>
            </w:r>
            <w:r>
              <w:t>removes</w:t>
            </w:r>
            <w:r>
              <w:t xml:space="preserve"> the requirement for the comptroller to reduce </w:t>
            </w:r>
            <w:r>
              <w:t xml:space="preserve">certain allocations to the state highway fund </w:t>
            </w:r>
            <w:r>
              <w:t xml:space="preserve">to </w:t>
            </w:r>
            <w:r>
              <w:t>preserv</w:t>
            </w:r>
            <w:r>
              <w:t>e</w:t>
            </w:r>
            <w:r>
              <w:t xml:space="preserve"> a suf</w:t>
            </w:r>
            <w:r>
              <w:t>ficient rainy day fund balance.</w:t>
            </w:r>
            <w:r w:rsidRPr="00B00043">
              <w:t xml:space="preserve"> </w:t>
            </w:r>
          </w:p>
          <w:p w:rsidR="001C4480" w:rsidRPr="00B00043" w:rsidRDefault="00A40C63" w:rsidP="00237F44">
            <w:pPr>
              <w:jc w:val="both"/>
            </w:pPr>
          </w:p>
        </w:tc>
      </w:tr>
      <w:tr w:rsidR="00B56BF6" w:rsidTr="00345119">
        <w:tc>
          <w:tcPr>
            <w:tcW w:w="9576" w:type="dxa"/>
          </w:tcPr>
          <w:p w:rsidR="00F15D5A" w:rsidRPr="009C1E9A" w:rsidRDefault="00A40C63" w:rsidP="00237F44">
            <w:pPr>
              <w:rPr>
                <w:b/>
                <w:u w:val="single"/>
              </w:rPr>
            </w:pPr>
          </w:p>
        </w:tc>
      </w:tr>
      <w:tr w:rsidR="00B56BF6" w:rsidTr="00345119">
        <w:tc>
          <w:tcPr>
            <w:tcW w:w="9576" w:type="dxa"/>
          </w:tcPr>
          <w:p w:rsidR="00F15D5A" w:rsidRPr="00F15D5A" w:rsidRDefault="00A40C63" w:rsidP="00237F44">
            <w:pPr>
              <w:jc w:val="both"/>
            </w:pPr>
          </w:p>
        </w:tc>
      </w:tr>
    </w:tbl>
    <w:p w:rsidR="008423E4" w:rsidRPr="00BE0E75" w:rsidRDefault="00A40C63" w:rsidP="008423E4">
      <w:pPr>
        <w:spacing w:line="480" w:lineRule="auto"/>
        <w:jc w:val="both"/>
        <w:rPr>
          <w:rFonts w:ascii="Arial" w:hAnsi="Arial"/>
          <w:sz w:val="16"/>
          <w:szCs w:val="16"/>
        </w:rPr>
      </w:pPr>
    </w:p>
    <w:p w:rsidR="004108C3" w:rsidRPr="008423E4" w:rsidRDefault="00A40C6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40C63">
      <w:r>
        <w:separator/>
      </w:r>
    </w:p>
  </w:endnote>
  <w:endnote w:type="continuationSeparator" w:id="0">
    <w:p w:rsidR="00000000" w:rsidRDefault="00A4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40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56BF6" w:rsidTr="009C1E9A">
      <w:trPr>
        <w:cantSplit/>
      </w:trPr>
      <w:tc>
        <w:tcPr>
          <w:tcW w:w="0" w:type="pct"/>
        </w:tcPr>
        <w:p w:rsidR="00137D90" w:rsidRDefault="00A40C63" w:rsidP="009C1E9A">
          <w:pPr>
            <w:pStyle w:val="Footer"/>
            <w:tabs>
              <w:tab w:val="clear" w:pos="8640"/>
              <w:tab w:val="right" w:pos="9360"/>
            </w:tabs>
          </w:pPr>
        </w:p>
      </w:tc>
      <w:tc>
        <w:tcPr>
          <w:tcW w:w="2395" w:type="pct"/>
        </w:tcPr>
        <w:p w:rsidR="00137D90" w:rsidRDefault="00A40C63" w:rsidP="009C1E9A">
          <w:pPr>
            <w:pStyle w:val="Footer"/>
            <w:tabs>
              <w:tab w:val="clear" w:pos="8640"/>
              <w:tab w:val="right" w:pos="9360"/>
            </w:tabs>
          </w:pPr>
        </w:p>
        <w:p w:rsidR="001A4310" w:rsidRDefault="00A40C63" w:rsidP="009C1E9A">
          <w:pPr>
            <w:pStyle w:val="Footer"/>
            <w:tabs>
              <w:tab w:val="clear" w:pos="8640"/>
              <w:tab w:val="right" w:pos="9360"/>
            </w:tabs>
          </w:pPr>
        </w:p>
        <w:p w:rsidR="00137D90" w:rsidRDefault="00A40C63" w:rsidP="009C1E9A">
          <w:pPr>
            <w:pStyle w:val="Footer"/>
            <w:tabs>
              <w:tab w:val="clear" w:pos="8640"/>
              <w:tab w:val="right" w:pos="9360"/>
            </w:tabs>
          </w:pPr>
        </w:p>
      </w:tc>
      <w:tc>
        <w:tcPr>
          <w:tcW w:w="2453" w:type="pct"/>
        </w:tcPr>
        <w:p w:rsidR="00137D90" w:rsidRDefault="00A40C63" w:rsidP="009C1E9A">
          <w:pPr>
            <w:pStyle w:val="Footer"/>
            <w:tabs>
              <w:tab w:val="clear" w:pos="8640"/>
              <w:tab w:val="right" w:pos="9360"/>
            </w:tabs>
            <w:jc w:val="right"/>
          </w:pPr>
        </w:p>
      </w:tc>
    </w:tr>
    <w:tr w:rsidR="00B56BF6" w:rsidTr="009C1E9A">
      <w:trPr>
        <w:cantSplit/>
      </w:trPr>
      <w:tc>
        <w:tcPr>
          <w:tcW w:w="0" w:type="pct"/>
        </w:tcPr>
        <w:p w:rsidR="00EC379B" w:rsidRDefault="00A40C63" w:rsidP="009C1E9A">
          <w:pPr>
            <w:pStyle w:val="Footer"/>
            <w:tabs>
              <w:tab w:val="clear" w:pos="8640"/>
              <w:tab w:val="right" w:pos="9360"/>
            </w:tabs>
          </w:pPr>
        </w:p>
      </w:tc>
      <w:tc>
        <w:tcPr>
          <w:tcW w:w="2395" w:type="pct"/>
        </w:tcPr>
        <w:p w:rsidR="00EC379B" w:rsidRPr="009C1E9A" w:rsidRDefault="00A40C63" w:rsidP="009C1E9A">
          <w:pPr>
            <w:pStyle w:val="Footer"/>
            <w:tabs>
              <w:tab w:val="clear" w:pos="8640"/>
              <w:tab w:val="right" w:pos="9360"/>
            </w:tabs>
            <w:rPr>
              <w:rFonts w:ascii="Shruti" w:hAnsi="Shruti"/>
              <w:sz w:val="22"/>
            </w:rPr>
          </w:pPr>
          <w:r>
            <w:rPr>
              <w:rFonts w:ascii="Shruti" w:hAnsi="Shruti"/>
              <w:sz w:val="22"/>
            </w:rPr>
            <w:t>86R 26383</w:t>
          </w:r>
        </w:p>
      </w:tc>
      <w:tc>
        <w:tcPr>
          <w:tcW w:w="2453" w:type="pct"/>
        </w:tcPr>
        <w:p w:rsidR="00EC379B" w:rsidRDefault="00A40C63" w:rsidP="009C1E9A">
          <w:pPr>
            <w:pStyle w:val="Footer"/>
            <w:tabs>
              <w:tab w:val="clear" w:pos="8640"/>
              <w:tab w:val="right" w:pos="9360"/>
            </w:tabs>
            <w:jc w:val="right"/>
          </w:pPr>
          <w:r>
            <w:fldChar w:fldCharType="begin"/>
          </w:r>
          <w:r>
            <w:instrText xml:space="preserve"> DOCPROPERTY  OTID  \* MERGEFORMAT </w:instrText>
          </w:r>
          <w:r>
            <w:fldChar w:fldCharType="separate"/>
          </w:r>
          <w:r>
            <w:t>19.101.380</w:t>
          </w:r>
          <w:r>
            <w:fldChar w:fldCharType="end"/>
          </w:r>
        </w:p>
      </w:tc>
    </w:tr>
    <w:tr w:rsidR="00B56BF6" w:rsidTr="009C1E9A">
      <w:trPr>
        <w:cantSplit/>
      </w:trPr>
      <w:tc>
        <w:tcPr>
          <w:tcW w:w="0" w:type="pct"/>
        </w:tcPr>
        <w:p w:rsidR="00EC379B" w:rsidRDefault="00A40C63" w:rsidP="009C1E9A">
          <w:pPr>
            <w:pStyle w:val="Footer"/>
            <w:tabs>
              <w:tab w:val="clear" w:pos="4320"/>
              <w:tab w:val="clear" w:pos="8640"/>
              <w:tab w:val="left" w:pos="2865"/>
            </w:tabs>
          </w:pPr>
        </w:p>
      </w:tc>
      <w:tc>
        <w:tcPr>
          <w:tcW w:w="2395" w:type="pct"/>
        </w:tcPr>
        <w:p w:rsidR="00EC379B" w:rsidRPr="009C1E9A" w:rsidRDefault="00A40C63" w:rsidP="009C1E9A">
          <w:pPr>
            <w:pStyle w:val="Footer"/>
            <w:tabs>
              <w:tab w:val="clear" w:pos="4320"/>
              <w:tab w:val="clear" w:pos="8640"/>
              <w:tab w:val="left" w:pos="2865"/>
            </w:tabs>
            <w:rPr>
              <w:rFonts w:ascii="Shruti" w:hAnsi="Shruti"/>
              <w:sz w:val="22"/>
            </w:rPr>
          </w:pPr>
          <w:r>
            <w:rPr>
              <w:rFonts w:ascii="Shruti" w:hAnsi="Shruti"/>
              <w:sz w:val="22"/>
            </w:rPr>
            <w:t>Substitute Document Number: 86R 25660</w:t>
          </w:r>
        </w:p>
      </w:tc>
      <w:tc>
        <w:tcPr>
          <w:tcW w:w="2453" w:type="pct"/>
        </w:tcPr>
        <w:p w:rsidR="00EC379B" w:rsidRDefault="00A40C63" w:rsidP="006D504F">
          <w:pPr>
            <w:pStyle w:val="Footer"/>
            <w:rPr>
              <w:rStyle w:val="PageNumber"/>
            </w:rPr>
          </w:pPr>
        </w:p>
        <w:p w:rsidR="00EC379B" w:rsidRDefault="00A40C63" w:rsidP="009C1E9A">
          <w:pPr>
            <w:pStyle w:val="Footer"/>
            <w:tabs>
              <w:tab w:val="clear" w:pos="8640"/>
              <w:tab w:val="right" w:pos="9360"/>
            </w:tabs>
            <w:jc w:val="right"/>
          </w:pPr>
        </w:p>
      </w:tc>
    </w:tr>
    <w:tr w:rsidR="00B56BF6" w:rsidTr="009C1E9A">
      <w:trPr>
        <w:cantSplit/>
        <w:trHeight w:val="323"/>
      </w:trPr>
      <w:tc>
        <w:tcPr>
          <w:tcW w:w="0" w:type="pct"/>
          <w:gridSpan w:val="3"/>
        </w:tcPr>
        <w:p w:rsidR="00EC379B" w:rsidRDefault="00A40C6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40C63" w:rsidP="009C1E9A">
          <w:pPr>
            <w:pStyle w:val="Footer"/>
            <w:tabs>
              <w:tab w:val="clear" w:pos="8640"/>
              <w:tab w:val="right" w:pos="9360"/>
            </w:tabs>
            <w:jc w:val="center"/>
          </w:pPr>
        </w:p>
      </w:tc>
    </w:tr>
  </w:tbl>
  <w:p w:rsidR="00EC379B" w:rsidRPr="00FF6F72" w:rsidRDefault="00A40C63"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40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40C63">
      <w:r>
        <w:separator/>
      </w:r>
    </w:p>
  </w:footnote>
  <w:footnote w:type="continuationSeparator" w:id="0">
    <w:p w:rsidR="00000000" w:rsidRDefault="00A40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40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40C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40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8D9"/>
    <w:multiLevelType w:val="hybridMultilevel"/>
    <w:tmpl w:val="552CCFC8"/>
    <w:lvl w:ilvl="0" w:tplc="8E8C3A88">
      <w:start w:val="1"/>
      <w:numFmt w:val="bullet"/>
      <w:lvlText w:val=""/>
      <w:lvlJc w:val="left"/>
      <w:pPr>
        <w:tabs>
          <w:tab w:val="num" w:pos="720"/>
        </w:tabs>
        <w:ind w:left="720" w:hanging="360"/>
      </w:pPr>
      <w:rPr>
        <w:rFonts w:ascii="Symbol" w:hAnsi="Symbol" w:hint="default"/>
      </w:rPr>
    </w:lvl>
    <w:lvl w:ilvl="1" w:tplc="01EAABCE" w:tentative="1">
      <w:start w:val="1"/>
      <w:numFmt w:val="bullet"/>
      <w:lvlText w:val="o"/>
      <w:lvlJc w:val="left"/>
      <w:pPr>
        <w:ind w:left="1440" w:hanging="360"/>
      </w:pPr>
      <w:rPr>
        <w:rFonts w:ascii="Courier New" w:hAnsi="Courier New" w:cs="Courier New" w:hint="default"/>
      </w:rPr>
    </w:lvl>
    <w:lvl w:ilvl="2" w:tplc="99B66510" w:tentative="1">
      <w:start w:val="1"/>
      <w:numFmt w:val="bullet"/>
      <w:lvlText w:val=""/>
      <w:lvlJc w:val="left"/>
      <w:pPr>
        <w:ind w:left="2160" w:hanging="360"/>
      </w:pPr>
      <w:rPr>
        <w:rFonts w:ascii="Wingdings" w:hAnsi="Wingdings" w:hint="default"/>
      </w:rPr>
    </w:lvl>
    <w:lvl w:ilvl="3" w:tplc="AB4E80C4" w:tentative="1">
      <w:start w:val="1"/>
      <w:numFmt w:val="bullet"/>
      <w:lvlText w:val=""/>
      <w:lvlJc w:val="left"/>
      <w:pPr>
        <w:ind w:left="2880" w:hanging="360"/>
      </w:pPr>
      <w:rPr>
        <w:rFonts w:ascii="Symbol" w:hAnsi="Symbol" w:hint="default"/>
      </w:rPr>
    </w:lvl>
    <w:lvl w:ilvl="4" w:tplc="8776282E" w:tentative="1">
      <w:start w:val="1"/>
      <w:numFmt w:val="bullet"/>
      <w:lvlText w:val="o"/>
      <w:lvlJc w:val="left"/>
      <w:pPr>
        <w:ind w:left="3600" w:hanging="360"/>
      </w:pPr>
      <w:rPr>
        <w:rFonts w:ascii="Courier New" w:hAnsi="Courier New" w:cs="Courier New" w:hint="default"/>
      </w:rPr>
    </w:lvl>
    <w:lvl w:ilvl="5" w:tplc="EDF8E380" w:tentative="1">
      <w:start w:val="1"/>
      <w:numFmt w:val="bullet"/>
      <w:lvlText w:val=""/>
      <w:lvlJc w:val="left"/>
      <w:pPr>
        <w:ind w:left="4320" w:hanging="360"/>
      </w:pPr>
      <w:rPr>
        <w:rFonts w:ascii="Wingdings" w:hAnsi="Wingdings" w:hint="default"/>
      </w:rPr>
    </w:lvl>
    <w:lvl w:ilvl="6" w:tplc="6380905C" w:tentative="1">
      <w:start w:val="1"/>
      <w:numFmt w:val="bullet"/>
      <w:lvlText w:val=""/>
      <w:lvlJc w:val="left"/>
      <w:pPr>
        <w:ind w:left="5040" w:hanging="360"/>
      </w:pPr>
      <w:rPr>
        <w:rFonts w:ascii="Symbol" w:hAnsi="Symbol" w:hint="default"/>
      </w:rPr>
    </w:lvl>
    <w:lvl w:ilvl="7" w:tplc="9B4C3656" w:tentative="1">
      <w:start w:val="1"/>
      <w:numFmt w:val="bullet"/>
      <w:lvlText w:val="o"/>
      <w:lvlJc w:val="left"/>
      <w:pPr>
        <w:ind w:left="5760" w:hanging="360"/>
      </w:pPr>
      <w:rPr>
        <w:rFonts w:ascii="Courier New" w:hAnsi="Courier New" w:cs="Courier New" w:hint="default"/>
      </w:rPr>
    </w:lvl>
    <w:lvl w:ilvl="8" w:tplc="F5B6DAD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F6"/>
    <w:rsid w:val="00A40C63"/>
    <w:rsid w:val="00B5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B4B772-A5B1-46CE-9934-D9024092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97889"/>
    <w:rPr>
      <w:sz w:val="16"/>
      <w:szCs w:val="16"/>
    </w:rPr>
  </w:style>
  <w:style w:type="paragraph" w:styleId="CommentText">
    <w:name w:val="annotation text"/>
    <w:basedOn w:val="Normal"/>
    <w:link w:val="CommentTextChar"/>
    <w:semiHidden/>
    <w:unhideWhenUsed/>
    <w:rsid w:val="00597889"/>
    <w:rPr>
      <w:sz w:val="20"/>
      <w:szCs w:val="20"/>
    </w:rPr>
  </w:style>
  <w:style w:type="character" w:customStyle="1" w:styleId="CommentTextChar">
    <w:name w:val="Comment Text Char"/>
    <w:basedOn w:val="DefaultParagraphFont"/>
    <w:link w:val="CommentText"/>
    <w:semiHidden/>
    <w:rsid w:val="00597889"/>
  </w:style>
  <w:style w:type="paragraph" w:styleId="CommentSubject">
    <w:name w:val="annotation subject"/>
    <w:basedOn w:val="CommentText"/>
    <w:next w:val="CommentText"/>
    <w:link w:val="CommentSubjectChar"/>
    <w:semiHidden/>
    <w:unhideWhenUsed/>
    <w:rsid w:val="00597889"/>
    <w:rPr>
      <w:b/>
      <w:bCs/>
    </w:rPr>
  </w:style>
  <w:style w:type="character" w:customStyle="1" w:styleId="CommentSubjectChar">
    <w:name w:val="Comment Subject Char"/>
    <w:basedOn w:val="CommentTextChar"/>
    <w:link w:val="CommentSubject"/>
    <w:semiHidden/>
    <w:rsid w:val="00597889"/>
    <w:rPr>
      <w:b/>
      <w:bCs/>
    </w:rPr>
  </w:style>
  <w:style w:type="character" w:styleId="Hyperlink">
    <w:name w:val="Hyperlink"/>
    <w:basedOn w:val="DefaultParagraphFont"/>
    <w:unhideWhenUsed/>
    <w:rsid w:val="003C79F6"/>
    <w:rPr>
      <w:color w:val="0000FF" w:themeColor="hyperlink"/>
      <w:u w:val="single"/>
    </w:rPr>
  </w:style>
  <w:style w:type="paragraph" w:customStyle="1" w:styleId="left">
    <w:name w:val="left"/>
    <w:basedOn w:val="Normal"/>
    <w:rsid w:val="00850FCA"/>
    <w:pPr>
      <w:spacing w:before="100" w:beforeAutospacing="1" w:after="100" w:afterAutospacing="1"/>
    </w:pPr>
  </w:style>
  <w:style w:type="character" w:styleId="FollowedHyperlink">
    <w:name w:val="FollowedHyperlink"/>
    <w:basedOn w:val="DefaultParagraphFont"/>
    <w:semiHidden/>
    <w:unhideWhenUsed/>
    <w:rsid w:val="001C4480"/>
    <w:rPr>
      <w:color w:val="800080" w:themeColor="followedHyperlink"/>
      <w:u w:val="single"/>
    </w:rPr>
  </w:style>
  <w:style w:type="paragraph" w:styleId="Revision">
    <w:name w:val="Revision"/>
    <w:hidden/>
    <w:uiPriority w:val="99"/>
    <w:semiHidden/>
    <w:rsid w:val="004C6A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702</Words>
  <Characters>3862</Characters>
  <Application>Microsoft Office Word</Application>
  <DocSecurity>4</DocSecurity>
  <Lines>89</Lines>
  <Paragraphs>24</Paragraphs>
  <ScaleCrop>false</ScaleCrop>
  <HeadingPairs>
    <vt:vector size="2" baseType="variant">
      <vt:variant>
        <vt:lpstr>Title</vt:lpstr>
      </vt:variant>
      <vt:variant>
        <vt:i4>1</vt:i4>
      </vt:variant>
    </vt:vector>
  </HeadingPairs>
  <TitlesOfParts>
    <vt:vector size="1" baseType="lpstr">
      <vt:lpstr>BA - HB00020 (Committee Report (Substituted))</vt:lpstr>
    </vt:vector>
  </TitlesOfParts>
  <Company>State of Texas</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26383</dc:subject>
  <dc:creator>State of Texas</dc:creator>
  <dc:description>HB 20 by Capriglione-(H)Appropriations (Substitute Document Number: 86R 25660)</dc:description>
  <cp:lastModifiedBy>Scotty Wimberley</cp:lastModifiedBy>
  <cp:revision>2</cp:revision>
  <cp:lastPrinted>2003-11-26T17:21:00Z</cp:lastPrinted>
  <dcterms:created xsi:type="dcterms:W3CDTF">2019-04-15T21:33:00Z</dcterms:created>
  <dcterms:modified xsi:type="dcterms:W3CDTF">2019-04-15T21:33:00Z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19.101.380</vt:lpwstr>
  </property>
</Properties>
</file>