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7DC4" w:rsidTr="00345119">
        <w:tc>
          <w:tcPr>
            <w:tcW w:w="9576" w:type="dxa"/>
            <w:noWrap/>
          </w:tcPr>
          <w:p w:rsidR="008423E4" w:rsidRPr="0022177D" w:rsidRDefault="00BF1C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1CD5" w:rsidP="008423E4">
      <w:pPr>
        <w:jc w:val="center"/>
      </w:pPr>
    </w:p>
    <w:p w:rsidR="008423E4" w:rsidRPr="00B31F0E" w:rsidRDefault="00BF1CD5" w:rsidP="008423E4"/>
    <w:p w:rsidR="008423E4" w:rsidRPr="00742794" w:rsidRDefault="00BF1C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7DC4" w:rsidTr="00345119">
        <w:tc>
          <w:tcPr>
            <w:tcW w:w="9576" w:type="dxa"/>
          </w:tcPr>
          <w:p w:rsidR="008423E4" w:rsidRPr="00861995" w:rsidRDefault="00BF1CD5" w:rsidP="00345119">
            <w:pPr>
              <w:jc w:val="right"/>
            </w:pPr>
            <w:r>
              <w:t>C.S.H.B. 25</w:t>
            </w:r>
          </w:p>
        </w:tc>
      </w:tr>
      <w:tr w:rsidR="007C7DC4" w:rsidTr="00345119">
        <w:tc>
          <w:tcPr>
            <w:tcW w:w="9576" w:type="dxa"/>
          </w:tcPr>
          <w:p w:rsidR="008423E4" w:rsidRPr="00861995" w:rsidRDefault="00BF1CD5" w:rsidP="00EF64D6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7C7DC4" w:rsidTr="00345119">
        <w:tc>
          <w:tcPr>
            <w:tcW w:w="9576" w:type="dxa"/>
          </w:tcPr>
          <w:p w:rsidR="008423E4" w:rsidRPr="00861995" w:rsidRDefault="00BF1CD5" w:rsidP="00345119">
            <w:pPr>
              <w:jc w:val="right"/>
            </w:pPr>
            <w:r>
              <w:t>Human Services</w:t>
            </w:r>
          </w:p>
        </w:tc>
      </w:tr>
      <w:tr w:rsidR="007C7DC4" w:rsidTr="00345119">
        <w:tc>
          <w:tcPr>
            <w:tcW w:w="9576" w:type="dxa"/>
          </w:tcPr>
          <w:p w:rsidR="008423E4" w:rsidRDefault="00BF1CD5" w:rsidP="0029083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F1CD5" w:rsidP="008423E4">
      <w:pPr>
        <w:tabs>
          <w:tab w:val="right" w:pos="9360"/>
        </w:tabs>
      </w:pPr>
    </w:p>
    <w:p w:rsidR="008423E4" w:rsidRDefault="00BF1CD5" w:rsidP="008423E4"/>
    <w:p w:rsidR="008423E4" w:rsidRDefault="00BF1C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7DC4" w:rsidTr="00345119">
        <w:tc>
          <w:tcPr>
            <w:tcW w:w="9576" w:type="dxa"/>
          </w:tcPr>
          <w:p w:rsidR="008423E4" w:rsidRPr="00A8133F" w:rsidRDefault="00BF1CD5" w:rsidP="008C2B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1CD5" w:rsidP="008C2B21"/>
          <w:p w:rsidR="008423E4" w:rsidRDefault="00BF1CD5" w:rsidP="008C2B21">
            <w:pPr>
              <w:pStyle w:val="Header"/>
              <w:jc w:val="both"/>
            </w:pPr>
            <w:r>
              <w:t>Concerns have been raise</w:t>
            </w:r>
            <w:r>
              <w:t>d</w:t>
            </w:r>
            <w:r>
              <w:t xml:space="preserve"> about </w:t>
            </w:r>
            <w:r>
              <w:t xml:space="preserve">the </w:t>
            </w:r>
            <w:r>
              <w:t xml:space="preserve">ability of </w:t>
            </w:r>
            <w:r>
              <w:t>child</w:t>
            </w:r>
            <w:r>
              <w:t>ren</w:t>
            </w:r>
            <w:r>
              <w:t xml:space="preserve"> </w:t>
            </w:r>
            <w:r>
              <w:t>to</w:t>
            </w:r>
            <w:r>
              <w:t xml:space="preserve"> accompany the</w:t>
            </w:r>
            <w:r>
              <w:t>ir</w:t>
            </w:r>
            <w:r>
              <w:t xml:space="preserve"> mother</w:t>
            </w:r>
            <w:r>
              <w:t>s</w:t>
            </w:r>
            <w:r>
              <w:t xml:space="preserve"> who are</w:t>
            </w:r>
            <w:r>
              <w:t xml:space="preserve"> using</w:t>
            </w:r>
            <w:r>
              <w:t xml:space="preserve"> the</w:t>
            </w:r>
            <w:r>
              <w:t xml:space="preserve"> </w:t>
            </w:r>
            <w:r>
              <w:t xml:space="preserve">Medicaid </w:t>
            </w:r>
            <w:r>
              <w:t>m</w:t>
            </w:r>
            <w:r>
              <w:t xml:space="preserve">edical </w:t>
            </w:r>
            <w:r>
              <w:t>t</w:t>
            </w:r>
            <w:r>
              <w:t xml:space="preserve">ransportation </w:t>
            </w:r>
            <w:r>
              <w:t>p</w:t>
            </w:r>
            <w:r>
              <w:t xml:space="preserve">rogram </w:t>
            </w:r>
            <w:r>
              <w:t xml:space="preserve">services </w:t>
            </w:r>
            <w:r w:rsidRPr="004C43D7">
              <w:t>to travel for covered health care services related to pregnancy.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</w:t>
            </w:r>
            <w:r>
              <w:t xml:space="preserve"> seeks to </w:t>
            </w:r>
            <w:r>
              <w:t>address these concerns</w:t>
            </w:r>
            <w:r>
              <w:t xml:space="preserve"> by</w:t>
            </w:r>
            <w:r>
              <w:t xml:space="preserve"> </w:t>
            </w:r>
            <w:r>
              <w:t xml:space="preserve">establishing a pilot program for </w:t>
            </w:r>
            <w:r>
              <w:t>the provision of</w:t>
            </w:r>
            <w:r>
              <w:t xml:space="preserve"> </w:t>
            </w:r>
            <w:r>
              <w:t xml:space="preserve">those </w:t>
            </w:r>
            <w:r>
              <w:t xml:space="preserve">transportation </w:t>
            </w:r>
            <w:r>
              <w:t>services</w:t>
            </w:r>
            <w:r>
              <w:t xml:space="preserve"> </w:t>
            </w:r>
            <w:r>
              <w:t xml:space="preserve">to </w:t>
            </w:r>
            <w:r>
              <w:t xml:space="preserve">certain </w:t>
            </w:r>
            <w:r>
              <w:t xml:space="preserve">women and </w:t>
            </w:r>
            <w:r>
              <w:t>child</w:t>
            </w:r>
            <w:r>
              <w:t>ren.</w:t>
            </w:r>
          </w:p>
          <w:p w:rsidR="008423E4" w:rsidRPr="00E26B13" w:rsidRDefault="00BF1CD5" w:rsidP="008C2B21">
            <w:pPr>
              <w:rPr>
                <w:b/>
              </w:rPr>
            </w:pPr>
          </w:p>
        </w:tc>
      </w:tr>
      <w:tr w:rsidR="007C7DC4" w:rsidTr="00345119">
        <w:tc>
          <w:tcPr>
            <w:tcW w:w="9576" w:type="dxa"/>
          </w:tcPr>
          <w:p w:rsidR="0017725B" w:rsidRDefault="00BF1CD5" w:rsidP="008C2B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1CD5" w:rsidP="008C2B21">
            <w:pPr>
              <w:rPr>
                <w:b/>
                <w:u w:val="single"/>
              </w:rPr>
            </w:pPr>
          </w:p>
          <w:p w:rsidR="00B007BD" w:rsidRPr="00B007BD" w:rsidRDefault="00BF1CD5" w:rsidP="008C2B2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BF1CD5" w:rsidP="008C2B21">
            <w:pPr>
              <w:rPr>
                <w:b/>
                <w:u w:val="single"/>
              </w:rPr>
            </w:pPr>
          </w:p>
        </w:tc>
      </w:tr>
      <w:tr w:rsidR="007C7DC4" w:rsidTr="00345119">
        <w:tc>
          <w:tcPr>
            <w:tcW w:w="9576" w:type="dxa"/>
          </w:tcPr>
          <w:p w:rsidR="008423E4" w:rsidRPr="00A8133F" w:rsidRDefault="00BF1CD5" w:rsidP="008C2B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1CD5" w:rsidP="008C2B21"/>
          <w:p w:rsidR="00B007BD" w:rsidRDefault="00BF1CD5" w:rsidP="008C2B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</w:t>
            </w:r>
            <w:r w:rsidRPr="00B007BD">
              <w:t>Health and Human Services Commission</w:t>
            </w:r>
            <w:r>
              <w:t xml:space="preserve"> in SECTION 1 of this bill.</w:t>
            </w:r>
          </w:p>
          <w:p w:rsidR="008423E4" w:rsidRPr="00E21FDC" w:rsidRDefault="00BF1CD5" w:rsidP="008C2B21">
            <w:pPr>
              <w:rPr>
                <w:b/>
              </w:rPr>
            </w:pPr>
          </w:p>
        </w:tc>
      </w:tr>
      <w:tr w:rsidR="007C7DC4" w:rsidTr="00345119">
        <w:tc>
          <w:tcPr>
            <w:tcW w:w="9576" w:type="dxa"/>
          </w:tcPr>
          <w:p w:rsidR="008423E4" w:rsidRPr="00A8133F" w:rsidRDefault="00BF1CD5" w:rsidP="008C2B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</w:t>
            </w:r>
            <w:r w:rsidRPr="009C1E9A">
              <w:rPr>
                <w:b/>
                <w:u w:val="single"/>
              </w:rPr>
              <w:t>YSIS</w:t>
            </w:r>
            <w:r>
              <w:rPr>
                <w:b/>
              </w:rPr>
              <w:t xml:space="preserve"> </w:t>
            </w:r>
          </w:p>
          <w:p w:rsidR="008423E4" w:rsidRDefault="00BF1CD5" w:rsidP="008C2B21"/>
          <w:p w:rsidR="004A503B" w:rsidRDefault="00BF1CD5" w:rsidP="008C2B21">
            <w:pPr>
              <w:pStyle w:val="Header"/>
              <w:jc w:val="both"/>
            </w:pPr>
            <w:r>
              <w:t>C.S.</w:t>
            </w:r>
            <w:r>
              <w:t xml:space="preserve">H.B. 25 amends the Government Code to require the Health and Human Services Commission </w:t>
            </w:r>
            <w:r>
              <w:t>(HHSC)</w:t>
            </w:r>
            <w:r>
              <w:t xml:space="preserve">, in collaboration with the Maternal Mortality and Morbidity Task Force, </w:t>
            </w:r>
            <w:r>
              <w:t xml:space="preserve"> </w:t>
            </w:r>
            <w:r>
              <w:t>to</w:t>
            </w:r>
            <w:r>
              <w:t xml:space="preserve"> develop and, not later than September 1, 2020, implement </w:t>
            </w:r>
            <w:r>
              <w:t>a</w:t>
            </w:r>
            <w:r>
              <w:t xml:space="preserve"> pilot program in</w:t>
            </w:r>
            <w:r>
              <w:t xml:space="preserve"> at least one health care service region that allows for a managed transportation organization that participates in the pilot program to arrange for and</w:t>
            </w:r>
            <w:r>
              <w:t xml:space="preserve"> provide medical trans</w:t>
            </w:r>
            <w:r>
              <w:t>portation program services to</w:t>
            </w:r>
            <w:r>
              <w:t xml:space="preserve"> a woman who is enrolled in the STAR Medicaid managed</w:t>
            </w:r>
            <w:r>
              <w:t xml:space="preserve"> care program during the woman's pregnancy and after she delivers and</w:t>
            </w:r>
            <w:r>
              <w:t xml:space="preserve"> to</w:t>
            </w:r>
            <w:r>
              <w:t xml:space="preserve"> the </w:t>
            </w:r>
            <w:r>
              <w:t xml:space="preserve">woman's </w:t>
            </w:r>
            <w:r>
              <w:t>child who accompanies the woman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a managed transportation organization that participates in the pilot program to do the following:</w:t>
            </w:r>
          </w:p>
          <w:p w:rsidR="004A503B" w:rsidRDefault="00BF1CD5" w:rsidP="008C2B2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arrange for and provide the medical transportation program services in a manner that does not result in additional costs to Medicaid or HHSC;</w:t>
            </w:r>
          </w:p>
          <w:p w:rsidR="004A503B" w:rsidRDefault="00BF1CD5" w:rsidP="008C2B2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arrange for and provide demand response transportation services, including, to the extent allowed by law, through a transportation network company to </w:t>
            </w:r>
            <w:r>
              <w:t>the</w:t>
            </w:r>
            <w:r>
              <w:t xml:space="preserve"> wo</w:t>
            </w:r>
            <w:r>
              <w:t xml:space="preserve">man </w:t>
            </w:r>
            <w:r>
              <w:t>if:</w:t>
            </w:r>
          </w:p>
          <w:p w:rsidR="004A503B" w:rsidRDefault="00BF1CD5" w:rsidP="008C2B21">
            <w:pPr>
              <w:pStyle w:val="ListParagraph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the request for transportation services is made during the two working days before the date </w:t>
            </w:r>
            <w:r>
              <w:t>the woman requires transportation in order to receive a covered health care service; or</w:t>
            </w:r>
          </w:p>
          <w:p w:rsidR="004A503B" w:rsidRDefault="00BF1CD5" w:rsidP="008C2B21">
            <w:pPr>
              <w:pStyle w:val="ListParagraph"/>
              <w:numPr>
                <w:ilvl w:val="1"/>
                <w:numId w:val="2"/>
              </w:numPr>
              <w:spacing w:before="120" w:after="120"/>
              <w:jc w:val="both"/>
            </w:pPr>
            <w:r>
              <w:t>the woman receiving medical transportation program services needs to travel directly to and from a location to receive a covered health care service and cannot be a par</w:t>
            </w:r>
            <w:r>
              <w:t>ticipant in a shared trip; and</w:t>
            </w:r>
          </w:p>
          <w:p w:rsidR="004A503B" w:rsidRDefault="00BF1CD5" w:rsidP="008C2B21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ensure that the managed transportation organization and the managed care organization through which </w:t>
            </w:r>
            <w:r>
              <w:t>the</w:t>
            </w:r>
            <w:r>
              <w:t xml:space="preserve"> woman receives health care services effectively share information and coordinate services for the woman.</w:t>
            </w:r>
          </w:p>
          <w:p w:rsidR="00A94E32" w:rsidRDefault="00BF1CD5" w:rsidP="008C2B21">
            <w:pPr>
              <w:pStyle w:val="Header"/>
              <w:jc w:val="both"/>
            </w:pPr>
          </w:p>
          <w:p w:rsidR="008423E4" w:rsidRDefault="00BF1CD5" w:rsidP="008C2B21">
            <w:pPr>
              <w:pStyle w:val="Header"/>
              <w:jc w:val="both"/>
            </w:pPr>
            <w:r>
              <w:t>C.S.H.B. 25 req</w:t>
            </w:r>
            <w:r>
              <w:t xml:space="preserve">uires </w:t>
            </w:r>
            <w:r w:rsidRPr="008227D6">
              <w:t>HHSC, in developing the</w:t>
            </w:r>
            <w:r>
              <w:t xml:space="preserve"> pilot</w:t>
            </w:r>
            <w:r w:rsidRPr="008227D6">
              <w:t xml:space="preserve"> program, to ensure that </w:t>
            </w:r>
            <w:r w:rsidRPr="00B5587C">
              <w:t xml:space="preserve">a managed transportation </w:t>
            </w:r>
            <w:r w:rsidRPr="008227D6">
              <w:t>organization participating in the</w:t>
            </w:r>
            <w:r>
              <w:t xml:space="preserve"> </w:t>
            </w:r>
            <w:r w:rsidRPr="008227D6">
              <w:t xml:space="preserve">program provides </w:t>
            </w:r>
            <w:r w:rsidRPr="00B5587C">
              <w:t xml:space="preserve">medical transportation </w:t>
            </w:r>
            <w:r w:rsidRPr="008227D6">
              <w:t>services in a safe and efficient manner</w:t>
            </w:r>
            <w:r>
              <w:t>. The bill requires</w:t>
            </w:r>
            <w:r>
              <w:t xml:space="preserve"> </w:t>
            </w:r>
            <w:r>
              <w:t>HHSC</w:t>
            </w:r>
            <w:r>
              <w:t xml:space="preserve"> to report to the legislature on t</w:t>
            </w:r>
            <w:r>
              <w:t>he implementation of the pilot program</w:t>
            </w:r>
            <w:r w:rsidRPr="004F0CF3">
              <w:t xml:space="preserve"> not later than December 1, 2020</w:t>
            </w:r>
            <w:r>
              <w:t xml:space="preserve">. The bill requires HHSC </w:t>
            </w:r>
            <w:r>
              <w:t xml:space="preserve">to evaluate the results of the </w:t>
            </w:r>
            <w:r>
              <w:t xml:space="preserve">pilot </w:t>
            </w:r>
            <w:r>
              <w:t>program</w:t>
            </w:r>
            <w:r>
              <w:t xml:space="preserve"> and </w:t>
            </w:r>
            <w:r>
              <w:t xml:space="preserve">sets out certain determinations </w:t>
            </w:r>
            <w:r>
              <w:t xml:space="preserve">by HHSC regarding the program. </w:t>
            </w:r>
            <w:r>
              <w:t>The bill requires HHSC, not later than December 1</w:t>
            </w:r>
            <w:r>
              <w:t xml:space="preserve">, 2022, to submit a report to the legislature on the results of the pilot program, including in the report a recommendation regarding whether the program should continue, be expanded, or terminate. </w:t>
            </w:r>
            <w:r>
              <w:t xml:space="preserve">The bill authorizes the executive commissioner of HHSC to </w:t>
            </w:r>
            <w:r>
              <w:t xml:space="preserve">adopt rules to implement </w:t>
            </w:r>
            <w:r>
              <w:t>the bill's provisions</w:t>
            </w:r>
            <w:r>
              <w:t xml:space="preserve">. </w:t>
            </w:r>
            <w:r>
              <w:t>The bill</w:t>
            </w:r>
            <w:r>
              <w:t>'s provisions expire</w:t>
            </w:r>
            <w:r>
              <w:t xml:space="preserve"> September 1, 2023.</w:t>
            </w:r>
            <w:r>
              <w:t xml:space="preserve"> </w:t>
            </w:r>
          </w:p>
          <w:p w:rsidR="008423E4" w:rsidRPr="00835628" w:rsidRDefault="00BF1CD5" w:rsidP="008C2B21">
            <w:pPr>
              <w:rPr>
                <w:b/>
              </w:rPr>
            </w:pPr>
          </w:p>
        </w:tc>
      </w:tr>
      <w:tr w:rsidR="007C7DC4" w:rsidTr="00345119">
        <w:tc>
          <w:tcPr>
            <w:tcW w:w="9576" w:type="dxa"/>
          </w:tcPr>
          <w:p w:rsidR="008423E4" w:rsidRPr="00A8133F" w:rsidRDefault="00BF1CD5" w:rsidP="008C2B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1CD5" w:rsidP="008C2B21"/>
          <w:p w:rsidR="008423E4" w:rsidRDefault="00BF1CD5" w:rsidP="008C2B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F1CD5" w:rsidP="008C2B21">
            <w:pPr>
              <w:rPr>
                <w:b/>
              </w:rPr>
            </w:pPr>
          </w:p>
        </w:tc>
      </w:tr>
      <w:tr w:rsidR="007C7DC4" w:rsidTr="00345119">
        <w:tc>
          <w:tcPr>
            <w:tcW w:w="9576" w:type="dxa"/>
          </w:tcPr>
          <w:p w:rsidR="00EF64D6" w:rsidRDefault="00BF1CD5" w:rsidP="008C2B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07F22" w:rsidRDefault="00BF1CD5" w:rsidP="008C2B21">
            <w:pPr>
              <w:jc w:val="both"/>
            </w:pPr>
          </w:p>
          <w:p w:rsidR="00607F22" w:rsidRDefault="00BF1CD5" w:rsidP="008C2B21">
            <w:pPr>
              <w:jc w:val="both"/>
            </w:pPr>
            <w:r>
              <w:t xml:space="preserve">While C.S.H.B. 25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:rsidR="00607F22" w:rsidRDefault="00BF1CD5" w:rsidP="008C2B21">
            <w:pPr>
              <w:jc w:val="both"/>
            </w:pPr>
          </w:p>
          <w:p w:rsidR="00607F22" w:rsidRDefault="00BF1CD5" w:rsidP="008C2B21">
            <w:pPr>
              <w:jc w:val="both"/>
            </w:pPr>
            <w:r>
              <w:t xml:space="preserve">The substitute </w:t>
            </w:r>
            <w:r>
              <w:t xml:space="preserve">does not include provisions providing for </w:t>
            </w:r>
            <w:r w:rsidRPr="00EE44C5">
              <w:t>medical trans</w:t>
            </w:r>
            <w:r>
              <w:t>portation program services to certain</w:t>
            </w:r>
            <w:r w:rsidRPr="00EE44C5">
              <w:t xml:space="preserve"> eligible child</w:t>
            </w:r>
            <w:r>
              <w:t>ren</w:t>
            </w:r>
            <w:r w:rsidRPr="00EE44C5">
              <w:t xml:space="preserve"> and re</w:t>
            </w:r>
            <w:r w:rsidRPr="00EE44C5">
              <w:t>imbursement for those services.</w:t>
            </w:r>
            <w:r>
              <w:t xml:space="preserve"> The substitute </w:t>
            </w:r>
            <w:r>
              <w:t xml:space="preserve">instead </w:t>
            </w:r>
            <w:r>
              <w:t xml:space="preserve">includes provisions </w:t>
            </w:r>
            <w:r>
              <w:t xml:space="preserve">establishing a pilot program </w:t>
            </w:r>
            <w:r w:rsidRPr="002005A1">
              <w:t>that allows for a managed transportation organization participat</w:t>
            </w:r>
            <w:r>
              <w:t>ing</w:t>
            </w:r>
            <w:r w:rsidRPr="002005A1">
              <w:t xml:space="preserve"> in the program to arrange for and provide medical transportation program services to</w:t>
            </w:r>
            <w:r w:rsidRPr="002005A1">
              <w:t xml:space="preserve"> a woman who is enrolled in the STAR Medicaid managed care program during the woman's pregnancy and after she delivers and to the woman's child who accompanies the woman.</w:t>
            </w:r>
          </w:p>
          <w:p w:rsidR="00607F22" w:rsidRPr="00607F22" w:rsidRDefault="00BF1CD5" w:rsidP="008C2B21">
            <w:pPr>
              <w:jc w:val="both"/>
            </w:pPr>
          </w:p>
        </w:tc>
      </w:tr>
      <w:tr w:rsidR="007C7DC4" w:rsidTr="00345119">
        <w:tc>
          <w:tcPr>
            <w:tcW w:w="9576" w:type="dxa"/>
          </w:tcPr>
          <w:p w:rsidR="00EF64D6" w:rsidRPr="009C1E9A" w:rsidRDefault="00BF1CD5" w:rsidP="008C2B21">
            <w:pPr>
              <w:rPr>
                <w:b/>
                <w:u w:val="single"/>
              </w:rPr>
            </w:pPr>
          </w:p>
        </w:tc>
      </w:tr>
      <w:tr w:rsidR="007C7DC4" w:rsidTr="00345119">
        <w:tc>
          <w:tcPr>
            <w:tcW w:w="9576" w:type="dxa"/>
          </w:tcPr>
          <w:p w:rsidR="00EF64D6" w:rsidRPr="00EF64D6" w:rsidRDefault="00BF1CD5" w:rsidP="008C2B21">
            <w:pPr>
              <w:jc w:val="both"/>
            </w:pPr>
          </w:p>
        </w:tc>
      </w:tr>
    </w:tbl>
    <w:p w:rsidR="008423E4" w:rsidRPr="00BE0E75" w:rsidRDefault="00BF1C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1C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1CD5">
      <w:r>
        <w:separator/>
      </w:r>
    </w:p>
  </w:endnote>
  <w:endnote w:type="continuationSeparator" w:id="0">
    <w:p w:rsidR="00000000" w:rsidRDefault="00BF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7DC4" w:rsidTr="009C1E9A">
      <w:trPr>
        <w:cantSplit/>
      </w:trPr>
      <w:tc>
        <w:tcPr>
          <w:tcW w:w="0" w:type="pct"/>
        </w:tcPr>
        <w:p w:rsidR="00137D90" w:rsidRDefault="00BF1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1C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1C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1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1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7DC4" w:rsidTr="009C1E9A">
      <w:trPr>
        <w:cantSplit/>
      </w:trPr>
      <w:tc>
        <w:tcPr>
          <w:tcW w:w="0" w:type="pct"/>
        </w:tcPr>
        <w:p w:rsidR="00EC379B" w:rsidRDefault="00BF1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1C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22532</w:t>
          </w:r>
        </w:p>
      </w:tc>
      <w:tc>
        <w:tcPr>
          <w:tcW w:w="2453" w:type="pct"/>
        </w:tcPr>
        <w:p w:rsidR="00EC379B" w:rsidRDefault="00BF1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19.87.455</w:t>
          </w:r>
          <w:r>
            <w:fldChar w:fldCharType="end"/>
          </w:r>
        </w:p>
      </w:tc>
    </w:tr>
    <w:tr w:rsidR="007C7DC4" w:rsidTr="009C1E9A">
      <w:trPr>
        <w:cantSplit/>
      </w:trPr>
      <w:tc>
        <w:tcPr>
          <w:tcW w:w="0" w:type="pct"/>
        </w:tcPr>
        <w:p w:rsidR="00EC379B" w:rsidRDefault="00BF1C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1C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17197</w:t>
          </w:r>
        </w:p>
      </w:tc>
      <w:tc>
        <w:tcPr>
          <w:tcW w:w="2453" w:type="pct"/>
        </w:tcPr>
        <w:p w:rsidR="00EC379B" w:rsidRDefault="00BF1CD5" w:rsidP="006D504F">
          <w:pPr>
            <w:pStyle w:val="Footer"/>
            <w:rPr>
              <w:rStyle w:val="PageNumber"/>
            </w:rPr>
          </w:pPr>
        </w:p>
        <w:p w:rsidR="00EC379B" w:rsidRDefault="00BF1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7D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1C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F1C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1C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1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1CD5">
      <w:r>
        <w:separator/>
      </w:r>
    </w:p>
  </w:footnote>
  <w:footnote w:type="continuationSeparator" w:id="0">
    <w:p w:rsidR="00000000" w:rsidRDefault="00BF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1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1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1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D2D"/>
    <w:multiLevelType w:val="hybridMultilevel"/>
    <w:tmpl w:val="FE1635EE"/>
    <w:lvl w:ilvl="0" w:tplc="DADE1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E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C2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D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4D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08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7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6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48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3E07"/>
    <w:multiLevelType w:val="hybridMultilevel"/>
    <w:tmpl w:val="C818D690"/>
    <w:lvl w:ilvl="0" w:tplc="2B64E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04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24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81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A0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EA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7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7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AA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4"/>
    <w:rsid w:val="007C7DC4"/>
    <w:rsid w:val="00B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E71B27-4FC1-4569-B712-A0A6A79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7F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F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7FFC"/>
    <w:rPr>
      <w:b/>
      <w:bCs/>
    </w:rPr>
  </w:style>
  <w:style w:type="character" w:styleId="FootnoteReference">
    <w:name w:val="footnote reference"/>
    <w:semiHidden/>
    <w:rsid w:val="00A2175C"/>
  </w:style>
  <w:style w:type="paragraph" w:styleId="ListParagraph">
    <w:name w:val="List Paragraph"/>
    <w:basedOn w:val="Normal"/>
    <w:uiPriority w:val="34"/>
    <w:qFormat/>
    <w:rsid w:val="007B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3687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HB00025 (Committee Report (Substituted))</vt:lpstr>
    </vt:vector>
  </TitlesOfParts>
  <Company>State of Texas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22532</dc:subject>
  <dc:creator>State of Texas</dc:creator>
  <dc:description>HB 25 by González, Mary-(H)Human Services (Substitute Document Number: 86R 17197)</dc:description>
  <cp:lastModifiedBy>Erin Conway</cp:lastModifiedBy>
  <cp:revision>2</cp:revision>
  <cp:lastPrinted>2003-11-26T17:21:00Z</cp:lastPrinted>
  <dcterms:created xsi:type="dcterms:W3CDTF">2019-04-04T18:04:00Z</dcterms:created>
  <dcterms:modified xsi:type="dcterms:W3CDTF">2019-04-04T18:04:00Z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19.87.455</vt:lpwstr>
  </property>
</Properties>
</file>