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14950" w:rsidTr="00345119">
        <w:tc>
          <w:tcPr>
            <w:tcW w:w="9576" w:type="dxa"/>
            <w:noWrap/>
          </w:tcPr>
          <w:p w:rsidR="008423E4" w:rsidRPr="0022177D" w:rsidRDefault="00F468D6" w:rsidP="00345119">
            <w:pPr>
              <w:pStyle w:val="Heading1"/>
            </w:pPr>
            <w:bookmarkStart w:id="0" w:name="_GoBack"/>
            <w:bookmarkEnd w:id="0"/>
            <w:r w:rsidRPr="00631897">
              <w:t>BILL ANALYSIS</w:t>
            </w:r>
          </w:p>
        </w:tc>
      </w:tr>
    </w:tbl>
    <w:p w:rsidR="008423E4" w:rsidRPr="0022177D" w:rsidRDefault="00F468D6" w:rsidP="008423E4">
      <w:pPr>
        <w:jc w:val="center"/>
      </w:pPr>
    </w:p>
    <w:p w:rsidR="008423E4" w:rsidRPr="00B31F0E" w:rsidRDefault="00F468D6" w:rsidP="008423E4"/>
    <w:p w:rsidR="008423E4" w:rsidRPr="00742794" w:rsidRDefault="00F468D6" w:rsidP="008423E4">
      <w:pPr>
        <w:tabs>
          <w:tab w:val="right" w:pos="9360"/>
        </w:tabs>
      </w:pPr>
    </w:p>
    <w:tbl>
      <w:tblPr>
        <w:tblW w:w="0" w:type="auto"/>
        <w:tblLayout w:type="fixed"/>
        <w:tblLook w:val="01E0" w:firstRow="1" w:lastRow="1" w:firstColumn="1" w:lastColumn="1" w:noHBand="0" w:noVBand="0"/>
      </w:tblPr>
      <w:tblGrid>
        <w:gridCol w:w="9576"/>
      </w:tblGrid>
      <w:tr w:rsidR="00B14950" w:rsidTr="00345119">
        <w:tc>
          <w:tcPr>
            <w:tcW w:w="9576" w:type="dxa"/>
          </w:tcPr>
          <w:p w:rsidR="008423E4" w:rsidRPr="00861995" w:rsidRDefault="00F468D6" w:rsidP="00345119">
            <w:pPr>
              <w:jc w:val="right"/>
            </w:pPr>
            <w:r>
              <w:t>H.B. 60</w:t>
            </w:r>
          </w:p>
        </w:tc>
      </w:tr>
      <w:tr w:rsidR="00B14950" w:rsidTr="00345119">
        <w:tc>
          <w:tcPr>
            <w:tcW w:w="9576" w:type="dxa"/>
          </w:tcPr>
          <w:p w:rsidR="008423E4" w:rsidRPr="00861995" w:rsidRDefault="00F468D6" w:rsidP="00F11CD1">
            <w:pPr>
              <w:jc w:val="right"/>
            </w:pPr>
            <w:r>
              <w:t xml:space="preserve">By: </w:t>
            </w:r>
            <w:r>
              <w:t>Ortega</w:t>
            </w:r>
          </w:p>
        </w:tc>
      </w:tr>
      <w:tr w:rsidR="00B14950" w:rsidTr="00345119">
        <w:tc>
          <w:tcPr>
            <w:tcW w:w="9576" w:type="dxa"/>
          </w:tcPr>
          <w:p w:rsidR="008423E4" w:rsidRPr="00861995" w:rsidRDefault="00F468D6" w:rsidP="00345119">
            <w:pPr>
              <w:jc w:val="right"/>
            </w:pPr>
            <w:r>
              <w:t>Higher Education</w:t>
            </w:r>
          </w:p>
        </w:tc>
      </w:tr>
      <w:tr w:rsidR="00B14950" w:rsidTr="00345119">
        <w:tc>
          <w:tcPr>
            <w:tcW w:w="9576" w:type="dxa"/>
          </w:tcPr>
          <w:p w:rsidR="008423E4" w:rsidRDefault="00F468D6" w:rsidP="00345119">
            <w:pPr>
              <w:jc w:val="right"/>
            </w:pPr>
            <w:r>
              <w:t>Committee Report (Unamended)</w:t>
            </w:r>
          </w:p>
        </w:tc>
      </w:tr>
    </w:tbl>
    <w:p w:rsidR="008423E4" w:rsidRDefault="00F468D6" w:rsidP="008423E4">
      <w:pPr>
        <w:tabs>
          <w:tab w:val="right" w:pos="9360"/>
        </w:tabs>
      </w:pPr>
    </w:p>
    <w:p w:rsidR="008423E4" w:rsidRDefault="00F468D6" w:rsidP="008423E4"/>
    <w:p w:rsidR="008423E4" w:rsidRDefault="00F468D6" w:rsidP="008423E4"/>
    <w:tbl>
      <w:tblPr>
        <w:tblW w:w="0" w:type="auto"/>
        <w:tblCellMar>
          <w:left w:w="115" w:type="dxa"/>
          <w:right w:w="115" w:type="dxa"/>
        </w:tblCellMar>
        <w:tblLook w:val="01E0" w:firstRow="1" w:lastRow="1" w:firstColumn="1" w:lastColumn="1" w:noHBand="0" w:noVBand="0"/>
      </w:tblPr>
      <w:tblGrid>
        <w:gridCol w:w="9576"/>
      </w:tblGrid>
      <w:tr w:rsidR="00B14950" w:rsidTr="00345119">
        <w:tc>
          <w:tcPr>
            <w:tcW w:w="9576" w:type="dxa"/>
          </w:tcPr>
          <w:p w:rsidR="008423E4" w:rsidRPr="00A8133F" w:rsidRDefault="00F468D6" w:rsidP="00DF798B">
            <w:pPr>
              <w:rPr>
                <w:b/>
              </w:rPr>
            </w:pPr>
            <w:r w:rsidRPr="009C1E9A">
              <w:rPr>
                <w:b/>
                <w:u w:val="single"/>
              </w:rPr>
              <w:t>BACKGROUND AND PURPOSE</w:t>
            </w:r>
            <w:r>
              <w:rPr>
                <w:b/>
              </w:rPr>
              <w:t xml:space="preserve"> </w:t>
            </w:r>
          </w:p>
          <w:p w:rsidR="008423E4" w:rsidRDefault="00F468D6" w:rsidP="00DF798B"/>
          <w:p w:rsidR="00297513" w:rsidRDefault="00F468D6" w:rsidP="00DF798B">
            <w:pPr>
              <w:pStyle w:val="Header"/>
              <w:jc w:val="both"/>
            </w:pPr>
            <w:r>
              <w:t xml:space="preserve">It has been suggested that a lack of information about insurance </w:t>
            </w:r>
            <w:r>
              <w:t xml:space="preserve">programs for which Texas college students may be eligible may contribute to low enrollment numbers for state-run women's health care programs. H.B. </w:t>
            </w:r>
            <w:r>
              <w:t xml:space="preserve">60 </w:t>
            </w:r>
            <w:r>
              <w:t xml:space="preserve">seeks to address this issue by requiring </w:t>
            </w:r>
            <w:r>
              <w:t>public institutions of higher education to distribute informatio</w:t>
            </w:r>
            <w:r>
              <w:t xml:space="preserve">n regarding </w:t>
            </w:r>
            <w:r>
              <w:t>such</w:t>
            </w:r>
            <w:r>
              <w:t xml:space="preserve"> programs to all enrolled students.</w:t>
            </w:r>
          </w:p>
          <w:p w:rsidR="008423E4" w:rsidRPr="00E26B13" w:rsidRDefault="00F468D6" w:rsidP="00DF798B">
            <w:pPr>
              <w:pStyle w:val="Header"/>
              <w:tabs>
                <w:tab w:val="clear" w:pos="4320"/>
                <w:tab w:val="clear" w:pos="8640"/>
              </w:tabs>
              <w:jc w:val="both"/>
              <w:rPr>
                <w:b/>
              </w:rPr>
            </w:pPr>
          </w:p>
        </w:tc>
      </w:tr>
      <w:tr w:rsidR="00B14950" w:rsidTr="00345119">
        <w:tc>
          <w:tcPr>
            <w:tcW w:w="9576" w:type="dxa"/>
          </w:tcPr>
          <w:p w:rsidR="0017725B" w:rsidRDefault="00F468D6" w:rsidP="00DF798B">
            <w:pPr>
              <w:rPr>
                <w:b/>
                <w:u w:val="single"/>
              </w:rPr>
            </w:pPr>
            <w:r>
              <w:rPr>
                <w:b/>
                <w:u w:val="single"/>
              </w:rPr>
              <w:t>CRIMINAL JUSTICE IMPACT</w:t>
            </w:r>
          </w:p>
          <w:p w:rsidR="0017725B" w:rsidRDefault="00F468D6" w:rsidP="00DF798B">
            <w:pPr>
              <w:rPr>
                <w:b/>
                <w:u w:val="single"/>
              </w:rPr>
            </w:pPr>
          </w:p>
          <w:p w:rsidR="00C41607" w:rsidRPr="00C41607" w:rsidRDefault="00F468D6" w:rsidP="00DF798B">
            <w:pPr>
              <w:jc w:val="both"/>
            </w:pPr>
            <w:r>
              <w:t>It is the committee's opinion that this bill does not expressly create a criminal offense, increase the punishment for an existing criminal offense or category of offenses, or c</w:t>
            </w:r>
            <w:r>
              <w:t>hange the eligibility of a person for community supervision, parole, or mandatory supervision.</w:t>
            </w:r>
          </w:p>
          <w:p w:rsidR="0017725B" w:rsidRPr="0017725B" w:rsidRDefault="00F468D6" w:rsidP="00DF798B">
            <w:pPr>
              <w:rPr>
                <w:b/>
                <w:u w:val="single"/>
              </w:rPr>
            </w:pPr>
          </w:p>
        </w:tc>
      </w:tr>
      <w:tr w:rsidR="00B14950" w:rsidTr="00345119">
        <w:tc>
          <w:tcPr>
            <w:tcW w:w="9576" w:type="dxa"/>
          </w:tcPr>
          <w:p w:rsidR="008423E4" w:rsidRPr="00A8133F" w:rsidRDefault="00F468D6" w:rsidP="00DF798B">
            <w:pPr>
              <w:rPr>
                <w:b/>
              </w:rPr>
            </w:pPr>
            <w:r w:rsidRPr="009C1E9A">
              <w:rPr>
                <w:b/>
                <w:u w:val="single"/>
              </w:rPr>
              <w:t>RULEMAKING AUTHORITY</w:t>
            </w:r>
            <w:r>
              <w:rPr>
                <w:b/>
              </w:rPr>
              <w:t xml:space="preserve"> </w:t>
            </w:r>
          </w:p>
          <w:p w:rsidR="008423E4" w:rsidRDefault="00F468D6" w:rsidP="00DF798B"/>
          <w:p w:rsidR="00C41607" w:rsidRDefault="00F468D6" w:rsidP="00DF798B">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F468D6" w:rsidP="00DF798B">
            <w:pPr>
              <w:rPr>
                <w:b/>
              </w:rPr>
            </w:pPr>
          </w:p>
        </w:tc>
      </w:tr>
      <w:tr w:rsidR="00B14950" w:rsidTr="00345119">
        <w:tc>
          <w:tcPr>
            <w:tcW w:w="9576" w:type="dxa"/>
          </w:tcPr>
          <w:p w:rsidR="008423E4" w:rsidRPr="00A8133F" w:rsidRDefault="00F468D6" w:rsidP="00DF798B">
            <w:pPr>
              <w:rPr>
                <w:b/>
              </w:rPr>
            </w:pPr>
            <w:r w:rsidRPr="009C1E9A">
              <w:rPr>
                <w:b/>
                <w:u w:val="single"/>
              </w:rPr>
              <w:t>ANALYSIS</w:t>
            </w:r>
            <w:r>
              <w:rPr>
                <w:b/>
              </w:rPr>
              <w:t xml:space="preserve"> </w:t>
            </w:r>
          </w:p>
          <w:p w:rsidR="008423E4" w:rsidRDefault="00F468D6" w:rsidP="00DF798B"/>
          <w:p w:rsidR="008423E4" w:rsidRDefault="00F468D6" w:rsidP="00DF798B">
            <w:pPr>
              <w:pStyle w:val="Header"/>
              <w:jc w:val="both"/>
            </w:pPr>
            <w:r>
              <w:t xml:space="preserve">H.B. 60 amends the Education Code to require </w:t>
            </w:r>
            <w:r>
              <w:t xml:space="preserve">a public </w:t>
            </w:r>
            <w:r>
              <w:t>institution</w:t>
            </w:r>
            <w:r>
              <w:t xml:space="preserve"> of higher education, during the fall semester of each academic year, to distribute by email to each student enrolled at the institution information regarding women's health programs administered by the Health and Human Services Commission, including infor</w:t>
            </w:r>
            <w:r>
              <w:t xml:space="preserve">mation about the eligibility requirements </w:t>
            </w:r>
            <w:r>
              <w:t xml:space="preserve">and enrollment procedures </w:t>
            </w:r>
            <w:r>
              <w:t>for those programs. The bill applies beginning with the 2019 fall semester.</w:t>
            </w:r>
          </w:p>
          <w:p w:rsidR="008423E4" w:rsidRPr="00835628" w:rsidRDefault="00F468D6" w:rsidP="00DF798B">
            <w:pPr>
              <w:rPr>
                <w:b/>
              </w:rPr>
            </w:pPr>
          </w:p>
        </w:tc>
      </w:tr>
      <w:tr w:rsidR="00B14950" w:rsidTr="00345119">
        <w:tc>
          <w:tcPr>
            <w:tcW w:w="9576" w:type="dxa"/>
          </w:tcPr>
          <w:p w:rsidR="008423E4" w:rsidRPr="00A8133F" w:rsidRDefault="00F468D6" w:rsidP="00DF798B">
            <w:pPr>
              <w:rPr>
                <w:b/>
              </w:rPr>
            </w:pPr>
            <w:r w:rsidRPr="009C1E9A">
              <w:rPr>
                <w:b/>
                <w:u w:val="single"/>
              </w:rPr>
              <w:t>EFFECTIVE DATE</w:t>
            </w:r>
            <w:r>
              <w:rPr>
                <w:b/>
              </w:rPr>
              <w:t xml:space="preserve"> </w:t>
            </w:r>
          </w:p>
          <w:p w:rsidR="008423E4" w:rsidRDefault="00F468D6" w:rsidP="00DF798B"/>
          <w:p w:rsidR="008423E4" w:rsidRPr="003624F2" w:rsidRDefault="00F468D6" w:rsidP="00DF798B">
            <w:pPr>
              <w:pStyle w:val="Header"/>
              <w:tabs>
                <w:tab w:val="clear" w:pos="4320"/>
                <w:tab w:val="clear" w:pos="8640"/>
              </w:tabs>
              <w:jc w:val="both"/>
            </w:pPr>
            <w:r>
              <w:t>On passage, or, if the bill does not receive the necessary vote, September 1, 2019.</w:t>
            </w:r>
          </w:p>
          <w:p w:rsidR="008423E4" w:rsidRPr="00233FDB" w:rsidRDefault="00F468D6" w:rsidP="00DF798B">
            <w:pPr>
              <w:rPr>
                <w:b/>
              </w:rPr>
            </w:pPr>
          </w:p>
        </w:tc>
      </w:tr>
    </w:tbl>
    <w:p w:rsidR="008423E4" w:rsidRPr="00BE0E75" w:rsidRDefault="00F468D6" w:rsidP="008423E4">
      <w:pPr>
        <w:spacing w:line="480" w:lineRule="auto"/>
        <w:jc w:val="both"/>
        <w:rPr>
          <w:rFonts w:ascii="Arial" w:hAnsi="Arial"/>
          <w:sz w:val="16"/>
          <w:szCs w:val="16"/>
        </w:rPr>
      </w:pPr>
    </w:p>
    <w:p w:rsidR="004108C3" w:rsidRPr="008423E4" w:rsidRDefault="00F468D6"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468D6">
      <w:r>
        <w:separator/>
      </w:r>
    </w:p>
  </w:endnote>
  <w:endnote w:type="continuationSeparator" w:id="0">
    <w:p w:rsidR="00000000" w:rsidRDefault="00F4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46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14950" w:rsidTr="009C1E9A">
      <w:trPr>
        <w:cantSplit/>
      </w:trPr>
      <w:tc>
        <w:tcPr>
          <w:tcW w:w="0" w:type="pct"/>
        </w:tcPr>
        <w:p w:rsidR="00137D90" w:rsidRDefault="00F468D6" w:rsidP="009C1E9A">
          <w:pPr>
            <w:pStyle w:val="Footer"/>
            <w:tabs>
              <w:tab w:val="clear" w:pos="8640"/>
              <w:tab w:val="right" w:pos="9360"/>
            </w:tabs>
          </w:pPr>
        </w:p>
      </w:tc>
      <w:tc>
        <w:tcPr>
          <w:tcW w:w="2395" w:type="pct"/>
        </w:tcPr>
        <w:p w:rsidR="00137D90" w:rsidRDefault="00F468D6" w:rsidP="009C1E9A">
          <w:pPr>
            <w:pStyle w:val="Footer"/>
            <w:tabs>
              <w:tab w:val="clear" w:pos="8640"/>
              <w:tab w:val="right" w:pos="9360"/>
            </w:tabs>
          </w:pPr>
        </w:p>
        <w:p w:rsidR="001A4310" w:rsidRDefault="00F468D6" w:rsidP="009C1E9A">
          <w:pPr>
            <w:pStyle w:val="Footer"/>
            <w:tabs>
              <w:tab w:val="clear" w:pos="8640"/>
              <w:tab w:val="right" w:pos="9360"/>
            </w:tabs>
          </w:pPr>
        </w:p>
        <w:p w:rsidR="00137D90" w:rsidRDefault="00F468D6" w:rsidP="009C1E9A">
          <w:pPr>
            <w:pStyle w:val="Footer"/>
            <w:tabs>
              <w:tab w:val="clear" w:pos="8640"/>
              <w:tab w:val="right" w:pos="9360"/>
            </w:tabs>
          </w:pPr>
        </w:p>
      </w:tc>
      <w:tc>
        <w:tcPr>
          <w:tcW w:w="2453" w:type="pct"/>
        </w:tcPr>
        <w:p w:rsidR="00137D90" w:rsidRDefault="00F468D6" w:rsidP="009C1E9A">
          <w:pPr>
            <w:pStyle w:val="Footer"/>
            <w:tabs>
              <w:tab w:val="clear" w:pos="8640"/>
              <w:tab w:val="right" w:pos="9360"/>
            </w:tabs>
            <w:jc w:val="right"/>
          </w:pPr>
        </w:p>
      </w:tc>
    </w:tr>
    <w:tr w:rsidR="00B14950" w:rsidTr="009C1E9A">
      <w:trPr>
        <w:cantSplit/>
      </w:trPr>
      <w:tc>
        <w:tcPr>
          <w:tcW w:w="0" w:type="pct"/>
        </w:tcPr>
        <w:p w:rsidR="00EC379B" w:rsidRDefault="00F468D6" w:rsidP="009C1E9A">
          <w:pPr>
            <w:pStyle w:val="Footer"/>
            <w:tabs>
              <w:tab w:val="clear" w:pos="8640"/>
              <w:tab w:val="right" w:pos="9360"/>
            </w:tabs>
          </w:pPr>
        </w:p>
      </w:tc>
      <w:tc>
        <w:tcPr>
          <w:tcW w:w="2395" w:type="pct"/>
        </w:tcPr>
        <w:p w:rsidR="00EC379B" w:rsidRPr="009C1E9A" w:rsidRDefault="00F468D6" w:rsidP="009C1E9A">
          <w:pPr>
            <w:pStyle w:val="Footer"/>
            <w:tabs>
              <w:tab w:val="clear" w:pos="8640"/>
              <w:tab w:val="right" w:pos="9360"/>
            </w:tabs>
            <w:rPr>
              <w:rFonts w:ascii="Shruti" w:hAnsi="Shruti"/>
              <w:sz w:val="22"/>
            </w:rPr>
          </w:pPr>
          <w:r>
            <w:rPr>
              <w:rFonts w:ascii="Shruti" w:hAnsi="Shruti"/>
              <w:sz w:val="22"/>
            </w:rPr>
            <w:t>86R 16379</w:t>
          </w:r>
        </w:p>
      </w:tc>
      <w:tc>
        <w:tcPr>
          <w:tcW w:w="2453" w:type="pct"/>
        </w:tcPr>
        <w:p w:rsidR="00EC379B" w:rsidRDefault="00F468D6" w:rsidP="009C1E9A">
          <w:pPr>
            <w:pStyle w:val="Footer"/>
            <w:tabs>
              <w:tab w:val="clear" w:pos="8640"/>
              <w:tab w:val="right" w:pos="9360"/>
            </w:tabs>
            <w:jc w:val="right"/>
          </w:pPr>
          <w:r>
            <w:fldChar w:fldCharType="begin"/>
          </w:r>
          <w:r>
            <w:instrText xml:space="preserve"> DOCPROPERTY  OTID  \* MERGEFORMAT </w:instrText>
          </w:r>
          <w:r>
            <w:fldChar w:fldCharType="separate"/>
          </w:r>
          <w:r>
            <w:t>19.60.520</w:t>
          </w:r>
          <w:r>
            <w:fldChar w:fldCharType="end"/>
          </w:r>
        </w:p>
      </w:tc>
    </w:tr>
    <w:tr w:rsidR="00B14950" w:rsidTr="009C1E9A">
      <w:trPr>
        <w:cantSplit/>
      </w:trPr>
      <w:tc>
        <w:tcPr>
          <w:tcW w:w="0" w:type="pct"/>
        </w:tcPr>
        <w:p w:rsidR="00EC379B" w:rsidRDefault="00F468D6" w:rsidP="009C1E9A">
          <w:pPr>
            <w:pStyle w:val="Footer"/>
            <w:tabs>
              <w:tab w:val="clear" w:pos="4320"/>
              <w:tab w:val="clear" w:pos="8640"/>
              <w:tab w:val="left" w:pos="2865"/>
            </w:tabs>
          </w:pPr>
        </w:p>
      </w:tc>
      <w:tc>
        <w:tcPr>
          <w:tcW w:w="2395" w:type="pct"/>
        </w:tcPr>
        <w:p w:rsidR="00EC379B" w:rsidRPr="009C1E9A" w:rsidRDefault="00F468D6" w:rsidP="009C1E9A">
          <w:pPr>
            <w:pStyle w:val="Footer"/>
            <w:tabs>
              <w:tab w:val="clear" w:pos="4320"/>
              <w:tab w:val="clear" w:pos="8640"/>
              <w:tab w:val="left" w:pos="2865"/>
            </w:tabs>
            <w:rPr>
              <w:rFonts w:ascii="Shruti" w:hAnsi="Shruti"/>
              <w:sz w:val="22"/>
            </w:rPr>
          </w:pPr>
        </w:p>
      </w:tc>
      <w:tc>
        <w:tcPr>
          <w:tcW w:w="2453" w:type="pct"/>
        </w:tcPr>
        <w:p w:rsidR="00EC379B" w:rsidRDefault="00F468D6" w:rsidP="006D504F">
          <w:pPr>
            <w:pStyle w:val="Footer"/>
            <w:rPr>
              <w:rStyle w:val="PageNumber"/>
            </w:rPr>
          </w:pPr>
        </w:p>
        <w:p w:rsidR="00EC379B" w:rsidRDefault="00F468D6" w:rsidP="009C1E9A">
          <w:pPr>
            <w:pStyle w:val="Footer"/>
            <w:tabs>
              <w:tab w:val="clear" w:pos="8640"/>
              <w:tab w:val="right" w:pos="9360"/>
            </w:tabs>
            <w:jc w:val="right"/>
          </w:pPr>
        </w:p>
      </w:tc>
    </w:tr>
    <w:tr w:rsidR="00B14950" w:rsidTr="009C1E9A">
      <w:trPr>
        <w:cantSplit/>
        <w:trHeight w:val="323"/>
      </w:trPr>
      <w:tc>
        <w:tcPr>
          <w:tcW w:w="0" w:type="pct"/>
          <w:gridSpan w:val="3"/>
        </w:tcPr>
        <w:p w:rsidR="00EC379B" w:rsidRDefault="00F468D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468D6" w:rsidP="009C1E9A">
          <w:pPr>
            <w:pStyle w:val="Footer"/>
            <w:tabs>
              <w:tab w:val="clear" w:pos="8640"/>
              <w:tab w:val="right" w:pos="9360"/>
            </w:tabs>
            <w:jc w:val="center"/>
          </w:pPr>
        </w:p>
      </w:tc>
    </w:tr>
  </w:tbl>
  <w:p w:rsidR="00EC379B" w:rsidRPr="00FF6F72" w:rsidRDefault="00F468D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46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468D6">
      <w:r>
        <w:separator/>
      </w:r>
    </w:p>
  </w:footnote>
  <w:footnote w:type="continuationSeparator" w:id="0">
    <w:p w:rsidR="00000000" w:rsidRDefault="00F4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46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46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468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50"/>
    <w:rsid w:val="00B14950"/>
    <w:rsid w:val="00F4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73887D-2DE6-420C-B786-43E073CF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41607"/>
    <w:rPr>
      <w:sz w:val="16"/>
      <w:szCs w:val="16"/>
    </w:rPr>
  </w:style>
  <w:style w:type="paragraph" w:styleId="CommentText">
    <w:name w:val="annotation text"/>
    <w:basedOn w:val="Normal"/>
    <w:link w:val="CommentTextChar"/>
    <w:semiHidden/>
    <w:unhideWhenUsed/>
    <w:rsid w:val="00C41607"/>
    <w:rPr>
      <w:sz w:val="20"/>
      <w:szCs w:val="20"/>
    </w:rPr>
  </w:style>
  <w:style w:type="character" w:customStyle="1" w:styleId="CommentTextChar">
    <w:name w:val="Comment Text Char"/>
    <w:basedOn w:val="DefaultParagraphFont"/>
    <w:link w:val="CommentText"/>
    <w:semiHidden/>
    <w:rsid w:val="00C41607"/>
  </w:style>
  <w:style w:type="paragraph" w:styleId="CommentSubject">
    <w:name w:val="annotation subject"/>
    <w:basedOn w:val="CommentText"/>
    <w:next w:val="CommentText"/>
    <w:link w:val="CommentSubjectChar"/>
    <w:semiHidden/>
    <w:unhideWhenUsed/>
    <w:rsid w:val="00C41607"/>
    <w:rPr>
      <w:b/>
      <w:bCs/>
    </w:rPr>
  </w:style>
  <w:style w:type="character" w:customStyle="1" w:styleId="CommentSubjectChar">
    <w:name w:val="Comment Subject Char"/>
    <w:basedOn w:val="CommentTextChar"/>
    <w:link w:val="CommentSubject"/>
    <w:semiHidden/>
    <w:rsid w:val="00C41607"/>
    <w:rPr>
      <w:b/>
      <w:bCs/>
    </w:rPr>
  </w:style>
  <w:style w:type="paragraph" w:styleId="Revision">
    <w:name w:val="Revision"/>
    <w:hidden/>
    <w:uiPriority w:val="99"/>
    <w:semiHidden/>
    <w:rsid w:val="00423E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1302</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BA - HB00060 (Committee Report (Unamended))</vt:lpstr>
    </vt:vector>
  </TitlesOfParts>
  <Company>State of Texas</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16379</dc:subject>
  <dc:creator>State of Texas</dc:creator>
  <dc:description>HB 60 by Ortega-(H)Higher Education</dc:description>
  <cp:lastModifiedBy>Laura Ramsay</cp:lastModifiedBy>
  <cp:revision>2</cp:revision>
  <cp:lastPrinted>2003-11-26T17:21:00Z</cp:lastPrinted>
  <dcterms:created xsi:type="dcterms:W3CDTF">2019-03-18T21:52:00Z</dcterms:created>
  <dcterms:modified xsi:type="dcterms:W3CDTF">2019-03-18T21:52:00Z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19.60.520</vt:lpwstr>
  </property>
</Properties>
</file>