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F173A" w:rsidTr="00345119">
        <w:tc>
          <w:tcPr>
            <w:tcW w:w="9576" w:type="dxa"/>
            <w:noWrap/>
          </w:tcPr>
          <w:p w:rsidR="008423E4" w:rsidRPr="0022177D" w:rsidRDefault="002229D2" w:rsidP="00345119">
            <w:pPr>
              <w:pStyle w:val="Heading1"/>
            </w:pPr>
            <w:bookmarkStart w:id="0" w:name="_GoBack"/>
            <w:bookmarkEnd w:id="0"/>
            <w:r w:rsidRPr="00631897">
              <w:t>BILL ANALYSIS</w:t>
            </w:r>
          </w:p>
        </w:tc>
      </w:tr>
    </w:tbl>
    <w:p w:rsidR="008423E4" w:rsidRPr="0022177D" w:rsidRDefault="002229D2" w:rsidP="008423E4">
      <w:pPr>
        <w:jc w:val="center"/>
      </w:pPr>
    </w:p>
    <w:p w:rsidR="008423E4" w:rsidRPr="00B31F0E" w:rsidRDefault="002229D2" w:rsidP="008423E4"/>
    <w:p w:rsidR="008423E4" w:rsidRPr="00742794" w:rsidRDefault="002229D2" w:rsidP="008423E4">
      <w:pPr>
        <w:tabs>
          <w:tab w:val="right" w:pos="9360"/>
        </w:tabs>
      </w:pPr>
    </w:p>
    <w:tbl>
      <w:tblPr>
        <w:tblW w:w="0" w:type="auto"/>
        <w:tblLayout w:type="fixed"/>
        <w:tblLook w:val="01E0" w:firstRow="1" w:lastRow="1" w:firstColumn="1" w:lastColumn="1" w:noHBand="0" w:noVBand="0"/>
      </w:tblPr>
      <w:tblGrid>
        <w:gridCol w:w="9576"/>
      </w:tblGrid>
      <w:tr w:rsidR="00BF173A" w:rsidTr="00345119">
        <w:tc>
          <w:tcPr>
            <w:tcW w:w="9576" w:type="dxa"/>
          </w:tcPr>
          <w:p w:rsidR="008423E4" w:rsidRPr="00861995" w:rsidRDefault="002229D2" w:rsidP="00345119">
            <w:pPr>
              <w:jc w:val="right"/>
            </w:pPr>
            <w:r>
              <w:t>H.B. 61</w:t>
            </w:r>
          </w:p>
        </w:tc>
      </w:tr>
      <w:tr w:rsidR="00BF173A" w:rsidTr="00345119">
        <w:tc>
          <w:tcPr>
            <w:tcW w:w="9576" w:type="dxa"/>
          </w:tcPr>
          <w:p w:rsidR="008423E4" w:rsidRPr="00861995" w:rsidRDefault="002229D2" w:rsidP="006B5877">
            <w:pPr>
              <w:jc w:val="right"/>
            </w:pPr>
            <w:r>
              <w:t xml:space="preserve">By: </w:t>
            </w:r>
            <w:r>
              <w:t>White</w:t>
            </w:r>
          </w:p>
        </w:tc>
      </w:tr>
      <w:tr w:rsidR="00BF173A" w:rsidTr="00345119">
        <w:tc>
          <w:tcPr>
            <w:tcW w:w="9576" w:type="dxa"/>
          </w:tcPr>
          <w:p w:rsidR="008423E4" w:rsidRPr="00861995" w:rsidRDefault="002229D2" w:rsidP="00345119">
            <w:pPr>
              <w:jc w:val="right"/>
            </w:pPr>
            <w:r>
              <w:t>Transportation</w:t>
            </w:r>
          </w:p>
        </w:tc>
      </w:tr>
      <w:tr w:rsidR="00BF173A" w:rsidTr="00345119">
        <w:tc>
          <w:tcPr>
            <w:tcW w:w="9576" w:type="dxa"/>
          </w:tcPr>
          <w:p w:rsidR="008423E4" w:rsidRDefault="002229D2" w:rsidP="00345119">
            <w:pPr>
              <w:jc w:val="right"/>
            </w:pPr>
            <w:r>
              <w:t>Committee Report (Unamended)</w:t>
            </w:r>
          </w:p>
        </w:tc>
      </w:tr>
    </w:tbl>
    <w:p w:rsidR="008423E4" w:rsidRDefault="002229D2" w:rsidP="008423E4">
      <w:pPr>
        <w:tabs>
          <w:tab w:val="right" w:pos="9360"/>
        </w:tabs>
      </w:pPr>
    </w:p>
    <w:p w:rsidR="008423E4" w:rsidRDefault="002229D2" w:rsidP="008423E4"/>
    <w:p w:rsidR="008423E4" w:rsidRDefault="002229D2" w:rsidP="008423E4"/>
    <w:tbl>
      <w:tblPr>
        <w:tblW w:w="0" w:type="auto"/>
        <w:tblCellMar>
          <w:left w:w="115" w:type="dxa"/>
          <w:right w:w="115" w:type="dxa"/>
        </w:tblCellMar>
        <w:tblLook w:val="01E0" w:firstRow="1" w:lastRow="1" w:firstColumn="1" w:lastColumn="1" w:noHBand="0" w:noVBand="0"/>
      </w:tblPr>
      <w:tblGrid>
        <w:gridCol w:w="9576"/>
      </w:tblGrid>
      <w:tr w:rsidR="00BF173A" w:rsidTr="00345119">
        <w:tc>
          <w:tcPr>
            <w:tcW w:w="9576" w:type="dxa"/>
          </w:tcPr>
          <w:p w:rsidR="008423E4" w:rsidRPr="00A8133F" w:rsidRDefault="002229D2" w:rsidP="00D54155">
            <w:pPr>
              <w:rPr>
                <w:b/>
              </w:rPr>
            </w:pPr>
            <w:r w:rsidRPr="009C1E9A">
              <w:rPr>
                <w:b/>
                <w:u w:val="single"/>
              </w:rPr>
              <w:t>BACKGROUND AND PURPOSE</w:t>
            </w:r>
            <w:r>
              <w:rPr>
                <w:b/>
              </w:rPr>
              <w:t xml:space="preserve"> </w:t>
            </w:r>
          </w:p>
          <w:p w:rsidR="008423E4" w:rsidRDefault="002229D2" w:rsidP="00D54155"/>
          <w:p w:rsidR="008423E4" w:rsidRDefault="002229D2" w:rsidP="00D54155">
            <w:pPr>
              <w:pStyle w:val="Header"/>
              <w:jc w:val="both"/>
            </w:pPr>
            <w:r>
              <w:t>It has been suggested that</w:t>
            </w:r>
            <w:r>
              <w:t>,</w:t>
            </w:r>
            <w:r>
              <w:t xml:space="preserve"> despite fulfilling an important role in the management of roadways in Texas</w:t>
            </w:r>
            <w:r>
              <w:t xml:space="preserve">, escort flag vehicles are </w:t>
            </w:r>
            <w:r>
              <w:t xml:space="preserve">not equipped </w:t>
            </w:r>
            <w:r>
              <w:t>with the tools necessary to maximize their efforts in facilitating safety on those roadways. H.B. 61 seeks to address this issue by authorizing flag escort vehicles to be equipped with alternating or flashing blue and amber lights</w:t>
            </w:r>
            <w:r>
              <w:t xml:space="preserve">.  </w:t>
            </w:r>
          </w:p>
          <w:p w:rsidR="008423E4" w:rsidRPr="00E26B13" w:rsidRDefault="002229D2" w:rsidP="00D54155">
            <w:pPr>
              <w:rPr>
                <w:b/>
              </w:rPr>
            </w:pPr>
          </w:p>
        </w:tc>
      </w:tr>
      <w:tr w:rsidR="00BF173A" w:rsidTr="00345119">
        <w:tc>
          <w:tcPr>
            <w:tcW w:w="9576" w:type="dxa"/>
          </w:tcPr>
          <w:p w:rsidR="0017725B" w:rsidRDefault="002229D2" w:rsidP="00D54155">
            <w:pPr>
              <w:rPr>
                <w:b/>
                <w:u w:val="single"/>
              </w:rPr>
            </w:pPr>
            <w:r>
              <w:rPr>
                <w:b/>
                <w:u w:val="single"/>
              </w:rPr>
              <w:t>CRIMINAL JUSTICE IMP</w:t>
            </w:r>
            <w:r>
              <w:rPr>
                <w:b/>
                <w:u w:val="single"/>
              </w:rPr>
              <w:t>ACT</w:t>
            </w:r>
          </w:p>
          <w:p w:rsidR="0017725B" w:rsidRDefault="002229D2" w:rsidP="00D54155">
            <w:pPr>
              <w:rPr>
                <w:b/>
                <w:u w:val="single"/>
              </w:rPr>
            </w:pPr>
          </w:p>
          <w:p w:rsidR="00BF2510" w:rsidRPr="00BF2510" w:rsidRDefault="002229D2" w:rsidP="00D54155">
            <w:pPr>
              <w:jc w:val="both"/>
            </w:pPr>
            <w:r>
              <w:t>It is the committee's opinion that this bill does not expressly create a criminal offense, increase the punishment for an existing criminal offense or category of offenses, or change the eligibility of a person for community supervision, parole, or ma</w:t>
            </w:r>
            <w:r>
              <w:t>ndatory supervision.</w:t>
            </w:r>
          </w:p>
          <w:p w:rsidR="0017725B" w:rsidRPr="0017725B" w:rsidRDefault="002229D2" w:rsidP="00D54155">
            <w:pPr>
              <w:rPr>
                <w:b/>
                <w:u w:val="single"/>
              </w:rPr>
            </w:pPr>
          </w:p>
        </w:tc>
      </w:tr>
      <w:tr w:rsidR="00BF173A" w:rsidTr="00345119">
        <w:tc>
          <w:tcPr>
            <w:tcW w:w="9576" w:type="dxa"/>
          </w:tcPr>
          <w:p w:rsidR="008423E4" w:rsidRPr="00A8133F" w:rsidRDefault="002229D2" w:rsidP="00D54155">
            <w:pPr>
              <w:rPr>
                <w:b/>
              </w:rPr>
            </w:pPr>
            <w:r w:rsidRPr="009C1E9A">
              <w:rPr>
                <w:b/>
                <w:u w:val="single"/>
              </w:rPr>
              <w:t>RULEMAKING AUTHORITY</w:t>
            </w:r>
            <w:r>
              <w:rPr>
                <w:b/>
              </w:rPr>
              <w:t xml:space="preserve"> </w:t>
            </w:r>
          </w:p>
          <w:p w:rsidR="008423E4" w:rsidRDefault="002229D2" w:rsidP="00D54155"/>
          <w:p w:rsidR="00BF2510" w:rsidRDefault="002229D2" w:rsidP="00D5415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229D2" w:rsidP="00D54155">
            <w:pPr>
              <w:rPr>
                <w:b/>
              </w:rPr>
            </w:pPr>
          </w:p>
        </w:tc>
      </w:tr>
      <w:tr w:rsidR="00BF173A" w:rsidTr="00345119">
        <w:tc>
          <w:tcPr>
            <w:tcW w:w="9576" w:type="dxa"/>
          </w:tcPr>
          <w:p w:rsidR="008423E4" w:rsidRPr="00A8133F" w:rsidRDefault="002229D2" w:rsidP="00D54155">
            <w:pPr>
              <w:rPr>
                <w:b/>
              </w:rPr>
            </w:pPr>
            <w:r w:rsidRPr="009C1E9A">
              <w:rPr>
                <w:b/>
                <w:u w:val="single"/>
              </w:rPr>
              <w:t>ANALYSIS</w:t>
            </w:r>
            <w:r>
              <w:rPr>
                <w:b/>
              </w:rPr>
              <w:t xml:space="preserve"> </w:t>
            </w:r>
          </w:p>
          <w:p w:rsidR="008423E4" w:rsidRDefault="002229D2" w:rsidP="00D54155"/>
          <w:p w:rsidR="008423E4" w:rsidRDefault="002229D2" w:rsidP="00D54155">
            <w:pPr>
              <w:pStyle w:val="Header"/>
              <w:tabs>
                <w:tab w:val="clear" w:pos="4320"/>
                <w:tab w:val="clear" w:pos="8640"/>
              </w:tabs>
              <w:jc w:val="both"/>
            </w:pPr>
            <w:r>
              <w:t>H.B. 61 amends the Transportation Code to authorize an escort flag vehicle</w:t>
            </w:r>
            <w:r>
              <w:t xml:space="preserve">, defined by the bill as </w:t>
            </w:r>
            <w:r w:rsidRPr="00BF2510">
              <w:t xml:space="preserve">a vehicle that precedes or follows an oversize or overweight vehicle for the purpose of facilitating the safe movement of the oversize or overweight vehicle </w:t>
            </w:r>
            <w:r w:rsidRPr="00BF2510">
              <w:t>over roads</w:t>
            </w:r>
            <w:r>
              <w:t>,</w:t>
            </w:r>
            <w:r>
              <w:t xml:space="preserve"> to be equipped with</w:t>
            </w:r>
            <w:r>
              <w:t xml:space="preserve"> alternating or flashing blue and</w:t>
            </w:r>
            <w:r>
              <w:t xml:space="preserve"> amber lights</w:t>
            </w:r>
            <w:r>
              <w:t>.</w:t>
            </w:r>
          </w:p>
          <w:p w:rsidR="008423E4" w:rsidRPr="00835628" w:rsidRDefault="002229D2" w:rsidP="00D54155">
            <w:pPr>
              <w:rPr>
                <w:b/>
              </w:rPr>
            </w:pPr>
          </w:p>
        </w:tc>
      </w:tr>
      <w:tr w:rsidR="00BF173A" w:rsidTr="00345119">
        <w:tc>
          <w:tcPr>
            <w:tcW w:w="9576" w:type="dxa"/>
          </w:tcPr>
          <w:p w:rsidR="008423E4" w:rsidRPr="00A8133F" w:rsidRDefault="002229D2" w:rsidP="00D54155">
            <w:pPr>
              <w:rPr>
                <w:b/>
              </w:rPr>
            </w:pPr>
            <w:r w:rsidRPr="009C1E9A">
              <w:rPr>
                <w:b/>
                <w:u w:val="single"/>
              </w:rPr>
              <w:t>EFFECTIVE DATE</w:t>
            </w:r>
            <w:r>
              <w:rPr>
                <w:b/>
              </w:rPr>
              <w:t xml:space="preserve"> </w:t>
            </w:r>
          </w:p>
          <w:p w:rsidR="008423E4" w:rsidRDefault="002229D2" w:rsidP="00D54155"/>
          <w:p w:rsidR="008423E4" w:rsidRPr="003624F2" w:rsidRDefault="002229D2" w:rsidP="00D54155">
            <w:pPr>
              <w:pStyle w:val="Header"/>
              <w:tabs>
                <w:tab w:val="clear" w:pos="4320"/>
                <w:tab w:val="clear" w:pos="8640"/>
              </w:tabs>
              <w:jc w:val="both"/>
            </w:pPr>
            <w:r>
              <w:t>September 1, 2019.</w:t>
            </w:r>
          </w:p>
          <w:p w:rsidR="008423E4" w:rsidRPr="00233FDB" w:rsidRDefault="002229D2" w:rsidP="00D54155">
            <w:pPr>
              <w:rPr>
                <w:b/>
              </w:rPr>
            </w:pPr>
          </w:p>
        </w:tc>
      </w:tr>
    </w:tbl>
    <w:p w:rsidR="008423E4" w:rsidRPr="00BE0E75" w:rsidRDefault="002229D2" w:rsidP="008423E4">
      <w:pPr>
        <w:spacing w:line="480" w:lineRule="auto"/>
        <w:jc w:val="both"/>
        <w:rPr>
          <w:rFonts w:ascii="Arial" w:hAnsi="Arial"/>
          <w:sz w:val="16"/>
          <w:szCs w:val="16"/>
        </w:rPr>
      </w:pPr>
    </w:p>
    <w:p w:rsidR="004108C3" w:rsidRPr="008423E4" w:rsidRDefault="002229D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29D2">
      <w:r>
        <w:separator/>
      </w:r>
    </w:p>
  </w:endnote>
  <w:endnote w:type="continuationSeparator" w:id="0">
    <w:p w:rsidR="00000000" w:rsidRDefault="0022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173A" w:rsidTr="009C1E9A">
      <w:trPr>
        <w:cantSplit/>
      </w:trPr>
      <w:tc>
        <w:tcPr>
          <w:tcW w:w="0" w:type="pct"/>
        </w:tcPr>
        <w:p w:rsidR="00137D90" w:rsidRDefault="002229D2" w:rsidP="009C1E9A">
          <w:pPr>
            <w:pStyle w:val="Footer"/>
            <w:tabs>
              <w:tab w:val="clear" w:pos="8640"/>
              <w:tab w:val="right" w:pos="9360"/>
            </w:tabs>
          </w:pPr>
        </w:p>
      </w:tc>
      <w:tc>
        <w:tcPr>
          <w:tcW w:w="2395" w:type="pct"/>
        </w:tcPr>
        <w:p w:rsidR="00137D90" w:rsidRDefault="002229D2" w:rsidP="009C1E9A">
          <w:pPr>
            <w:pStyle w:val="Footer"/>
            <w:tabs>
              <w:tab w:val="clear" w:pos="8640"/>
              <w:tab w:val="right" w:pos="9360"/>
            </w:tabs>
          </w:pPr>
        </w:p>
        <w:p w:rsidR="001A4310" w:rsidRDefault="002229D2" w:rsidP="009C1E9A">
          <w:pPr>
            <w:pStyle w:val="Footer"/>
            <w:tabs>
              <w:tab w:val="clear" w:pos="8640"/>
              <w:tab w:val="right" w:pos="9360"/>
            </w:tabs>
          </w:pPr>
        </w:p>
        <w:p w:rsidR="00137D90" w:rsidRDefault="002229D2" w:rsidP="009C1E9A">
          <w:pPr>
            <w:pStyle w:val="Footer"/>
            <w:tabs>
              <w:tab w:val="clear" w:pos="8640"/>
              <w:tab w:val="right" w:pos="9360"/>
            </w:tabs>
          </w:pPr>
        </w:p>
      </w:tc>
      <w:tc>
        <w:tcPr>
          <w:tcW w:w="2453" w:type="pct"/>
        </w:tcPr>
        <w:p w:rsidR="00137D90" w:rsidRDefault="002229D2" w:rsidP="009C1E9A">
          <w:pPr>
            <w:pStyle w:val="Footer"/>
            <w:tabs>
              <w:tab w:val="clear" w:pos="8640"/>
              <w:tab w:val="right" w:pos="9360"/>
            </w:tabs>
            <w:jc w:val="right"/>
          </w:pPr>
        </w:p>
      </w:tc>
    </w:tr>
    <w:tr w:rsidR="00BF173A" w:rsidTr="009C1E9A">
      <w:trPr>
        <w:cantSplit/>
      </w:trPr>
      <w:tc>
        <w:tcPr>
          <w:tcW w:w="0" w:type="pct"/>
        </w:tcPr>
        <w:p w:rsidR="00EC379B" w:rsidRDefault="002229D2" w:rsidP="009C1E9A">
          <w:pPr>
            <w:pStyle w:val="Footer"/>
            <w:tabs>
              <w:tab w:val="clear" w:pos="8640"/>
              <w:tab w:val="right" w:pos="9360"/>
            </w:tabs>
          </w:pPr>
        </w:p>
      </w:tc>
      <w:tc>
        <w:tcPr>
          <w:tcW w:w="2395" w:type="pct"/>
        </w:tcPr>
        <w:p w:rsidR="00EC379B" w:rsidRPr="009C1E9A" w:rsidRDefault="002229D2" w:rsidP="009C1E9A">
          <w:pPr>
            <w:pStyle w:val="Footer"/>
            <w:tabs>
              <w:tab w:val="clear" w:pos="8640"/>
              <w:tab w:val="right" w:pos="9360"/>
            </w:tabs>
            <w:rPr>
              <w:rFonts w:ascii="Shruti" w:hAnsi="Shruti"/>
              <w:sz w:val="22"/>
            </w:rPr>
          </w:pPr>
          <w:r>
            <w:rPr>
              <w:rFonts w:ascii="Shruti" w:hAnsi="Shruti"/>
              <w:sz w:val="22"/>
            </w:rPr>
            <w:t>86R 15241</w:t>
          </w:r>
        </w:p>
      </w:tc>
      <w:tc>
        <w:tcPr>
          <w:tcW w:w="2453" w:type="pct"/>
        </w:tcPr>
        <w:p w:rsidR="00EC379B" w:rsidRDefault="002229D2" w:rsidP="009C1E9A">
          <w:pPr>
            <w:pStyle w:val="Footer"/>
            <w:tabs>
              <w:tab w:val="clear" w:pos="8640"/>
              <w:tab w:val="right" w:pos="9360"/>
            </w:tabs>
            <w:jc w:val="right"/>
          </w:pPr>
          <w:r>
            <w:fldChar w:fldCharType="begin"/>
          </w:r>
          <w:r>
            <w:instrText xml:space="preserve"> DOCPROPERTY  OTID  \* MERGEFORMAT </w:instrText>
          </w:r>
          <w:r>
            <w:fldChar w:fldCharType="separate"/>
          </w:r>
          <w:r>
            <w:t>19.54.11</w:t>
          </w:r>
          <w:r>
            <w:fldChar w:fldCharType="end"/>
          </w:r>
        </w:p>
      </w:tc>
    </w:tr>
    <w:tr w:rsidR="00BF173A" w:rsidTr="009C1E9A">
      <w:trPr>
        <w:cantSplit/>
      </w:trPr>
      <w:tc>
        <w:tcPr>
          <w:tcW w:w="0" w:type="pct"/>
        </w:tcPr>
        <w:p w:rsidR="00EC379B" w:rsidRDefault="002229D2" w:rsidP="009C1E9A">
          <w:pPr>
            <w:pStyle w:val="Footer"/>
            <w:tabs>
              <w:tab w:val="clear" w:pos="4320"/>
              <w:tab w:val="clear" w:pos="8640"/>
              <w:tab w:val="left" w:pos="2865"/>
            </w:tabs>
          </w:pPr>
        </w:p>
      </w:tc>
      <w:tc>
        <w:tcPr>
          <w:tcW w:w="2395" w:type="pct"/>
        </w:tcPr>
        <w:p w:rsidR="00EC379B" w:rsidRPr="009C1E9A" w:rsidRDefault="002229D2" w:rsidP="009C1E9A">
          <w:pPr>
            <w:pStyle w:val="Footer"/>
            <w:tabs>
              <w:tab w:val="clear" w:pos="4320"/>
              <w:tab w:val="clear" w:pos="8640"/>
              <w:tab w:val="left" w:pos="2865"/>
            </w:tabs>
            <w:rPr>
              <w:rFonts w:ascii="Shruti" w:hAnsi="Shruti"/>
              <w:sz w:val="22"/>
            </w:rPr>
          </w:pPr>
        </w:p>
      </w:tc>
      <w:tc>
        <w:tcPr>
          <w:tcW w:w="2453" w:type="pct"/>
        </w:tcPr>
        <w:p w:rsidR="00EC379B" w:rsidRDefault="002229D2" w:rsidP="006D504F">
          <w:pPr>
            <w:pStyle w:val="Footer"/>
            <w:rPr>
              <w:rStyle w:val="PageNumber"/>
            </w:rPr>
          </w:pPr>
        </w:p>
        <w:p w:rsidR="00EC379B" w:rsidRDefault="002229D2" w:rsidP="009C1E9A">
          <w:pPr>
            <w:pStyle w:val="Footer"/>
            <w:tabs>
              <w:tab w:val="clear" w:pos="8640"/>
              <w:tab w:val="right" w:pos="9360"/>
            </w:tabs>
            <w:jc w:val="right"/>
          </w:pPr>
        </w:p>
      </w:tc>
    </w:tr>
    <w:tr w:rsidR="00BF173A" w:rsidTr="009C1E9A">
      <w:trPr>
        <w:cantSplit/>
        <w:trHeight w:val="323"/>
      </w:trPr>
      <w:tc>
        <w:tcPr>
          <w:tcW w:w="0" w:type="pct"/>
          <w:gridSpan w:val="3"/>
        </w:tcPr>
        <w:p w:rsidR="00EC379B" w:rsidRDefault="002229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229D2" w:rsidP="009C1E9A">
          <w:pPr>
            <w:pStyle w:val="Footer"/>
            <w:tabs>
              <w:tab w:val="clear" w:pos="8640"/>
              <w:tab w:val="right" w:pos="9360"/>
            </w:tabs>
            <w:jc w:val="center"/>
          </w:pPr>
        </w:p>
      </w:tc>
    </w:tr>
  </w:tbl>
  <w:p w:rsidR="00EC379B" w:rsidRPr="00FF6F72" w:rsidRDefault="002229D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29D2">
      <w:r>
        <w:separator/>
      </w:r>
    </w:p>
  </w:footnote>
  <w:footnote w:type="continuationSeparator" w:id="0">
    <w:p w:rsidR="00000000" w:rsidRDefault="0022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22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3A"/>
    <w:rsid w:val="002229D2"/>
    <w:rsid w:val="00BF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15263A-ED13-4797-BE0B-8924AD4A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2510"/>
    <w:rPr>
      <w:sz w:val="16"/>
      <w:szCs w:val="16"/>
    </w:rPr>
  </w:style>
  <w:style w:type="paragraph" w:styleId="CommentText">
    <w:name w:val="annotation text"/>
    <w:basedOn w:val="Normal"/>
    <w:link w:val="CommentTextChar"/>
    <w:semiHidden/>
    <w:unhideWhenUsed/>
    <w:rsid w:val="00BF2510"/>
    <w:rPr>
      <w:sz w:val="20"/>
      <w:szCs w:val="20"/>
    </w:rPr>
  </w:style>
  <w:style w:type="character" w:customStyle="1" w:styleId="CommentTextChar">
    <w:name w:val="Comment Text Char"/>
    <w:basedOn w:val="DefaultParagraphFont"/>
    <w:link w:val="CommentText"/>
    <w:semiHidden/>
    <w:rsid w:val="00BF2510"/>
  </w:style>
  <w:style w:type="paragraph" w:styleId="CommentSubject">
    <w:name w:val="annotation subject"/>
    <w:basedOn w:val="CommentText"/>
    <w:next w:val="CommentText"/>
    <w:link w:val="CommentSubjectChar"/>
    <w:semiHidden/>
    <w:unhideWhenUsed/>
    <w:rsid w:val="00BF2510"/>
    <w:rPr>
      <w:b/>
      <w:bCs/>
    </w:rPr>
  </w:style>
  <w:style w:type="character" w:customStyle="1" w:styleId="CommentSubjectChar">
    <w:name w:val="Comment Subject Char"/>
    <w:basedOn w:val="CommentTextChar"/>
    <w:link w:val="CommentSubject"/>
    <w:semiHidden/>
    <w:rsid w:val="00BF2510"/>
    <w:rPr>
      <w:b/>
      <w:bCs/>
    </w:rPr>
  </w:style>
  <w:style w:type="paragraph" w:styleId="Revision">
    <w:name w:val="Revision"/>
    <w:hidden/>
    <w:uiPriority w:val="99"/>
    <w:semiHidden/>
    <w:rsid w:val="00120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1127</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15241</dc:subject>
  <dc:creator>State of Texas</dc:creator>
  <dc:description>HB 61 by White-(H)Transportation</dc:description>
  <cp:lastModifiedBy>Erin Conway</cp:lastModifiedBy>
  <cp:revision>2</cp:revision>
  <cp:lastPrinted>2003-11-26T17:21:00Z</cp:lastPrinted>
  <dcterms:created xsi:type="dcterms:W3CDTF">2019-03-11T19:58:00Z</dcterms:created>
  <dcterms:modified xsi:type="dcterms:W3CDTF">2019-03-11T19:58:00Z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19.54.11</vt:lpwstr>
  </property>
</Properties>
</file>