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562D6" w:rsidTr="00345119">
        <w:tc>
          <w:tcPr>
            <w:tcW w:w="9576" w:type="dxa"/>
            <w:noWrap/>
          </w:tcPr>
          <w:p w:rsidR="008423E4" w:rsidRPr="0022177D" w:rsidRDefault="00D149D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149D9" w:rsidP="008423E4">
      <w:pPr>
        <w:jc w:val="center"/>
      </w:pPr>
    </w:p>
    <w:p w:rsidR="008423E4" w:rsidRPr="00B31F0E" w:rsidRDefault="00D149D9" w:rsidP="008423E4"/>
    <w:p w:rsidR="008423E4" w:rsidRPr="00742794" w:rsidRDefault="00D149D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562D6" w:rsidTr="00345119">
        <w:tc>
          <w:tcPr>
            <w:tcW w:w="9576" w:type="dxa"/>
          </w:tcPr>
          <w:p w:rsidR="008423E4" w:rsidRPr="00861995" w:rsidRDefault="00D149D9" w:rsidP="00345119">
            <w:pPr>
              <w:jc w:val="right"/>
            </w:pPr>
            <w:r>
              <w:t>H.B. 66</w:t>
            </w:r>
          </w:p>
        </w:tc>
      </w:tr>
      <w:tr w:rsidR="00A562D6" w:rsidTr="00345119">
        <w:tc>
          <w:tcPr>
            <w:tcW w:w="9576" w:type="dxa"/>
          </w:tcPr>
          <w:p w:rsidR="008423E4" w:rsidRPr="00861995" w:rsidRDefault="00D149D9" w:rsidP="00B01EE7">
            <w:pPr>
              <w:jc w:val="right"/>
            </w:pPr>
            <w:r>
              <w:t xml:space="preserve">By: </w:t>
            </w:r>
            <w:r>
              <w:t>Romero, Jr.</w:t>
            </w:r>
          </w:p>
        </w:tc>
      </w:tr>
      <w:tr w:rsidR="00A562D6" w:rsidTr="00345119">
        <w:tc>
          <w:tcPr>
            <w:tcW w:w="9576" w:type="dxa"/>
          </w:tcPr>
          <w:p w:rsidR="008423E4" w:rsidRPr="00861995" w:rsidRDefault="00D149D9" w:rsidP="00345119">
            <w:pPr>
              <w:jc w:val="right"/>
            </w:pPr>
            <w:r>
              <w:t>Higher Education</w:t>
            </w:r>
          </w:p>
        </w:tc>
      </w:tr>
      <w:tr w:rsidR="00A562D6" w:rsidTr="00345119">
        <w:tc>
          <w:tcPr>
            <w:tcW w:w="9576" w:type="dxa"/>
          </w:tcPr>
          <w:p w:rsidR="008423E4" w:rsidRDefault="00D149D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149D9" w:rsidP="008423E4">
      <w:pPr>
        <w:tabs>
          <w:tab w:val="right" w:pos="9360"/>
        </w:tabs>
      </w:pPr>
    </w:p>
    <w:p w:rsidR="008423E4" w:rsidRDefault="00D149D9" w:rsidP="008423E4"/>
    <w:p w:rsidR="008423E4" w:rsidRDefault="00D149D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562D6" w:rsidTr="00345119">
        <w:tc>
          <w:tcPr>
            <w:tcW w:w="9576" w:type="dxa"/>
          </w:tcPr>
          <w:p w:rsidR="008423E4" w:rsidRPr="00A8133F" w:rsidRDefault="00D149D9" w:rsidP="002E3C0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149D9" w:rsidP="002E3C0E"/>
          <w:p w:rsidR="0076282A" w:rsidRDefault="00D149D9" w:rsidP="002E3C0E">
            <w:pPr>
              <w:pStyle w:val="Header"/>
              <w:jc w:val="both"/>
            </w:pPr>
            <w:r>
              <w:t xml:space="preserve">There </w:t>
            </w:r>
            <w:r>
              <w:t>are concerns</w:t>
            </w:r>
            <w:r>
              <w:t xml:space="preserve"> that the allocation of student success-based incentive funds to public junior colleges</w:t>
            </w:r>
            <w:r>
              <w:t xml:space="preserve"> currently</w:t>
            </w:r>
            <w:r>
              <w:t xml:space="preserve"> </w:t>
            </w:r>
            <w:r>
              <w:t>lacks</w:t>
            </w:r>
            <w:r>
              <w:t xml:space="preserve"> measurements</w:t>
            </w:r>
            <w:r>
              <w:t xml:space="preserve"> that account for the completion of continuing workforce education courses that are ineligible for academic credit</w:t>
            </w:r>
            <w:r>
              <w:t xml:space="preserve"> </w:t>
            </w:r>
            <w:r>
              <w:t xml:space="preserve">and </w:t>
            </w:r>
            <w:r>
              <w:t xml:space="preserve">that this lack of </w:t>
            </w:r>
            <w:r>
              <w:t xml:space="preserve">applicable </w:t>
            </w:r>
            <w:r>
              <w:t>measurement</w:t>
            </w:r>
            <w:r>
              <w:t>s</w:t>
            </w:r>
            <w:r>
              <w:t xml:space="preserve"> </w:t>
            </w:r>
            <w:r>
              <w:t xml:space="preserve">may </w:t>
            </w:r>
            <w:r>
              <w:t xml:space="preserve">result in an incomplete understanding of </w:t>
            </w:r>
            <w:r>
              <w:t xml:space="preserve">the extent to which a </w:t>
            </w:r>
            <w:r>
              <w:t xml:space="preserve">junior </w:t>
            </w:r>
            <w:r>
              <w:t xml:space="preserve">college </w:t>
            </w:r>
            <w:r>
              <w:t>fulfil</w:t>
            </w:r>
            <w:r>
              <w:t>l</w:t>
            </w:r>
            <w:r>
              <w:t>s this</w:t>
            </w:r>
            <w:r>
              <w:t xml:space="preserve"> aspect of its mission. H.B. 66 seeks to address this concern by requiring such measurements to be considered in allocating those funds. </w:t>
            </w:r>
          </w:p>
          <w:p w:rsidR="008423E4" w:rsidRPr="00E26B13" w:rsidRDefault="00D149D9" w:rsidP="002E3C0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A562D6" w:rsidTr="00345119">
        <w:tc>
          <w:tcPr>
            <w:tcW w:w="9576" w:type="dxa"/>
          </w:tcPr>
          <w:p w:rsidR="0017725B" w:rsidRDefault="00D149D9" w:rsidP="002E3C0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149D9" w:rsidP="002E3C0E">
            <w:pPr>
              <w:rPr>
                <w:b/>
                <w:u w:val="single"/>
              </w:rPr>
            </w:pPr>
          </w:p>
          <w:p w:rsidR="008112E7" w:rsidRPr="008112E7" w:rsidRDefault="00D149D9" w:rsidP="002E3C0E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149D9" w:rsidP="002E3C0E">
            <w:pPr>
              <w:rPr>
                <w:b/>
                <w:u w:val="single"/>
              </w:rPr>
            </w:pPr>
          </w:p>
        </w:tc>
      </w:tr>
      <w:tr w:rsidR="00A562D6" w:rsidTr="00345119">
        <w:tc>
          <w:tcPr>
            <w:tcW w:w="9576" w:type="dxa"/>
          </w:tcPr>
          <w:p w:rsidR="008423E4" w:rsidRPr="00A8133F" w:rsidRDefault="00D149D9" w:rsidP="002E3C0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149D9" w:rsidP="002E3C0E"/>
          <w:p w:rsidR="008112E7" w:rsidRDefault="00D149D9" w:rsidP="002E3C0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:rsidR="008423E4" w:rsidRPr="00E21FDC" w:rsidRDefault="00D149D9" w:rsidP="002E3C0E">
            <w:pPr>
              <w:rPr>
                <w:b/>
              </w:rPr>
            </w:pPr>
          </w:p>
        </w:tc>
      </w:tr>
      <w:tr w:rsidR="00A562D6" w:rsidTr="00345119">
        <w:tc>
          <w:tcPr>
            <w:tcW w:w="9576" w:type="dxa"/>
          </w:tcPr>
          <w:p w:rsidR="008423E4" w:rsidRPr="00A8133F" w:rsidRDefault="00D149D9" w:rsidP="002E3C0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149D9" w:rsidP="002E3C0E"/>
          <w:p w:rsidR="00241155" w:rsidRDefault="00D149D9" w:rsidP="002E3C0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66 amends the Education Code to </w:t>
            </w:r>
            <w:r>
              <w:t>require the Texas Higher Education Coordinating Board</w:t>
            </w:r>
            <w:r>
              <w:t>, in making recommendations to the legisl</w:t>
            </w:r>
            <w:r>
              <w:t xml:space="preserve">ature for appropriations of </w:t>
            </w:r>
            <w:r>
              <w:t xml:space="preserve">student success-based </w:t>
            </w:r>
            <w:r>
              <w:t xml:space="preserve">incentive funds </w:t>
            </w:r>
            <w:r>
              <w:t>for</w:t>
            </w:r>
            <w:r>
              <w:t xml:space="preserve"> public junior colleges</w:t>
            </w:r>
            <w:r>
              <w:t>,</w:t>
            </w:r>
            <w:r>
              <w:t xml:space="preserve"> to </w:t>
            </w:r>
            <w:r w:rsidRPr="004A1E93">
              <w:t>incorporate the consideration of student success measures, and include appropriate funding recommendations based on those measures, achieved in qualified conti</w:t>
            </w:r>
            <w:r w:rsidRPr="004A1E93">
              <w:t xml:space="preserve">nuing workforce education courses offered by those </w:t>
            </w:r>
            <w:r w:rsidRPr="00321571">
              <w:t>colleges</w:t>
            </w:r>
            <w:r w:rsidRPr="004A1E93">
              <w:t xml:space="preserve"> for which credit toward a certificate or associate's degree is not awarded</w:t>
            </w:r>
            <w:r>
              <w:t xml:space="preserve">. </w:t>
            </w:r>
            <w:r>
              <w:t>F</w:t>
            </w:r>
            <w:r>
              <w:t xml:space="preserve">or purposes of </w:t>
            </w:r>
            <w:r>
              <w:t xml:space="preserve">the bill's </w:t>
            </w:r>
            <w:r>
              <w:t>provisions,</w:t>
            </w:r>
            <w:r w:rsidRPr="00241155">
              <w:t xml:space="preserve"> a continuing workforce education course is considered qualified if the course is </w:t>
            </w:r>
            <w:r w:rsidRPr="00241155">
              <w:t>consistent with the role and mission of a public junior college and is designed to prepare students with skills necessary to attain external workforce credentials, regardless of whether the course is part of a recognized sequence of courses that requires a</w:t>
            </w:r>
            <w:r w:rsidRPr="00241155">
              <w:t xml:space="preserve"> specific number of contact hours.</w:t>
            </w:r>
          </w:p>
          <w:p w:rsidR="008423E4" w:rsidRPr="00835628" w:rsidRDefault="00D149D9" w:rsidP="002E3C0E">
            <w:pPr>
              <w:rPr>
                <w:b/>
              </w:rPr>
            </w:pPr>
          </w:p>
        </w:tc>
      </w:tr>
      <w:tr w:rsidR="00A562D6" w:rsidTr="00345119">
        <w:tc>
          <w:tcPr>
            <w:tcW w:w="9576" w:type="dxa"/>
          </w:tcPr>
          <w:p w:rsidR="008423E4" w:rsidRPr="00A8133F" w:rsidRDefault="00D149D9" w:rsidP="002E3C0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149D9" w:rsidP="002E3C0E"/>
          <w:p w:rsidR="008423E4" w:rsidRPr="003624F2" w:rsidRDefault="00D149D9" w:rsidP="00B16D80">
            <w:r>
              <w:t>September 1, 2019.</w:t>
            </w:r>
          </w:p>
          <w:p w:rsidR="008423E4" w:rsidRPr="00233FDB" w:rsidRDefault="00D149D9" w:rsidP="002E3C0E">
            <w:pPr>
              <w:rPr>
                <w:b/>
              </w:rPr>
            </w:pPr>
          </w:p>
        </w:tc>
      </w:tr>
    </w:tbl>
    <w:p w:rsidR="008423E4" w:rsidRPr="00BE0E75" w:rsidRDefault="00D149D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149D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149D9">
      <w:r>
        <w:separator/>
      </w:r>
    </w:p>
  </w:endnote>
  <w:endnote w:type="continuationSeparator" w:id="0">
    <w:p w:rsidR="00000000" w:rsidRDefault="00D1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49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562D6" w:rsidTr="009C1E9A">
      <w:trPr>
        <w:cantSplit/>
      </w:trPr>
      <w:tc>
        <w:tcPr>
          <w:tcW w:w="0" w:type="pct"/>
        </w:tcPr>
        <w:p w:rsidR="00137D90" w:rsidRDefault="00D149D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149D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149D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149D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149D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562D6" w:rsidTr="009C1E9A">
      <w:trPr>
        <w:cantSplit/>
      </w:trPr>
      <w:tc>
        <w:tcPr>
          <w:tcW w:w="0" w:type="pct"/>
        </w:tcPr>
        <w:p w:rsidR="00EC379B" w:rsidRDefault="00D149D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149D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16380</w:t>
          </w:r>
        </w:p>
      </w:tc>
      <w:tc>
        <w:tcPr>
          <w:tcW w:w="2453" w:type="pct"/>
        </w:tcPr>
        <w:p w:rsidR="00EC379B" w:rsidRDefault="00D149D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19.76.39</w:t>
          </w:r>
          <w:r>
            <w:fldChar w:fldCharType="end"/>
          </w:r>
        </w:p>
      </w:tc>
    </w:tr>
    <w:tr w:rsidR="00A562D6" w:rsidTr="009C1E9A">
      <w:trPr>
        <w:cantSplit/>
      </w:trPr>
      <w:tc>
        <w:tcPr>
          <w:tcW w:w="0" w:type="pct"/>
        </w:tcPr>
        <w:p w:rsidR="00EC379B" w:rsidRDefault="00D149D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149D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149D9" w:rsidP="006D504F">
          <w:pPr>
            <w:pStyle w:val="Footer"/>
            <w:rPr>
              <w:rStyle w:val="PageNumber"/>
            </w:rPr>
          </w:pPr>
        </w:p>
        <w:p w:rsidR="00EC379B" w:rsidRDefault="00D149D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562D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149D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149D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149D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4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149D9">
      <w:r>
        <w:separator/>
      </w:r>
    </w:p>
  </w:footnote>
  <w:footnote w:type="continuationSeparator" w:id="0">
    <w:p w:rsidR="00000000" w:rsidRDefault="00D14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49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49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49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D6"/>
    <w:rsid w:val="00A562D6"/>
    <w:rsid w:val="00D1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34687D-6E8B-4FFF-8AE4-DDAADCC6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B6BF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B6B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6BF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6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6BF6"/>
    <w:rPr>
      <w:b/>
      <w:bCs/>
    </w:rPr>
  </w:style>
  <w:style w:type="character" w:styleId="Hyperlink">
    <w:name w:val="Hyperlink"/>
    <w:basedOn w:val="DefaultParagraphFont"/>
    <w:unhideWhenUsed/>
    <w:rsid w:val="007628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1785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HB00066 (Committee Report (Unamended))</vt:lpstr>
    </vt:vector>
  </TitlesOfParts>
  <Company>State of Texas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16380</dc:subject>
  <dc:creator>State of Texas</dc:creator>
  <dc:description>HB 66 by Romero, Jr.-(H)Higher Education</dc:description>
  <cp:lastModifiedBy>Stacey Nicchio</cp:lastModifiedBy>
  <cp:revision>2</cp:revision>
  <cp:lastPrinted>2003-11-26T17:21:00Z</cp:lastPrinted>
  <dcterms:created xsi:type="dcterms:W3CDTF">2019-04-04T22:34:00Z</dcterms:created>
  <dcterms:modified xsi:type="dcterms:W3CDTF">2019-04-04T22:34:00Z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19.76.39</vt:lpwstr>
  </property>
</Properties>
</file>