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7BCF" w:rsidTr="00F12AFA">
        <w:tc>
          <w:tcPr>
            <w:tcW w:w="9576" w:type="dxa"/>
            <w:noWrap/>
          </w:tcPr>
          <w:p w:rsidR="008423E4" w:rsidRPr="0022177D" w:rsidRDefault="002A444F" w:rsidP="00F12AF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444F" w:rsidP="008423E4">
      <w:pPr>
        <w:jc w:val="center"/>
      </w:pPr>
    </w:p>
    <w:p w:rsidR="008423E4" w:rsidRPr="00B31F0E" w:rsidRDefault="002A444F" w:rsidP="008423E4"/>
    <w:p w:rsidR="008423E4" w:rsidRPr="00742794" w:rsidRDefault="002A44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7BCF" w:rsidTr="00F12AFA">
        <w:tc>
          <w:tcPr>
            <w:tcW w:w="9576" w:type="dxa"/>
          </w:tcPr>
          <w:p w:rsidR="008423E4" w:rsidRPr="00861995" w:rsidRDefault="002A444F" w:rsidP="00F12AFA">
            <w:pPr>
              <w:jc w:val="right"/>
            </w:pPr>
            <w:r>
              <w:t>C.S.H.B. 98</w:t>
            </w:r>
          </w:p>
        </w:tc>
      </w:tr>
      <w:tr w:rsidR="00A87BCF" w:rsidTr="00F12AFA">
        <w:tc>
          <w:tcPr>
            <w:tcW w:w="9576" w:type="dxa"/>
          </w:tcPr>
          <w:p w:rsidR="008423E4" w:rsidRPr="00861995" w:rsidRDefault="002A444F" w:rsidP="00B95310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A87BCF" w:rsidTr="00F12AFA">
        <w:tc>
          <w:tcPr>
            <w:tcW w:w="9576" w:type="dxa"/>
          </w:tcPr>
          <w:p w:rsidR="008423E4" w:rsidRPr="00861995" w:rsidRDefault="002A444F" w:rsidP="00F12AFA">
            <w:pPr>
              <w:jc w:val="right"/>
            </w:pPr>
            <w:r>
              <w:t>Criminal Jurisprudence</w:t>
            </w:r>
          </w:p>
        </w:tc>
      </w:tr>
      <w:tr w:rsidR="00A87BCF" w:rsidTr="00F12AFA">
        <w:tc>
          <w:tcPr>
            <w:tcW w:w="9576" w:type="dxa"/>
          </w:tcPr>
          <w:p w:rsidR="008423E4" w:rsidRDefault="002A444F" w:rsidP="00F12AFA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A444F" w:rsidP="008423E4">
      <w:pPr>
        <w:tabs>
          <w:tab w:val="right" w:pos="9360"/>
        </w:tabs>
      </w:pPr>
    </w:p>
    <w:p w:rsidR="008423E4" w:rsidRDefault="002A444F" w:rsidP="008423E4"/>
    <w:p w:rsidR="008423E4" w:rsidRDefault="002A44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7BCF" w:rsidTr="00F12AFA">
        <w:tc>
          <w:tcPr>
            <w:tcW w:w="9576" w:type="dxa"/>
          </w:tcPr>
          <w:p w:rsidR="008423E4" w:rsidRPr="00A8133F" w:rsidRDefault="002A444F" w:rsidP="00B340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444F" w:rsidP="00B3403D"/>
          <w:p w:rsidR="008423E4" w:rsidRDefault="002A444F" w:rsidP="00B3403D">
            <w:pPr>
              <w:pStyle w:val="Header"/>
              <w:jc w:val="both"/>
            </w:pPr>
            <w:r>
              <w:t>Concerns have been raised regarding the constitutionality of laws passed in s</w:t>
            </w:r>
            <w:r>
              <w:t xml:space="preserve">everal states, including Texas, </w:t>
            </w:r>
            <w:r>
              <w:t xml:space="preserve">that </w:t>
            </w:r>
            <w:r>
              <w:t>impose</w:t>
            </w:r>
            <w:r>
              <w:t xml:space="preserve"> civil and criminal liability for the disclosure of</w:t>
            </w:r>
            <w:r>
              <w:t xml:space="preserve"> </w:t>
            </w:r>
            <w:r>
              <w:t xml:space="preserve">intimate visual material </w:t>
            </w:r>
            <w:r>
              <w:t>without the consent of the</w:t>
            </w:r>
            <w:r>
              <w:t xml:space="preserve"> </w:t>
            </w:r>
            <w:r>
              <w:t>person depicted</w:t>
            </w:r>
            <w:r>
              <w:t xml:space="preserve"> in the material</w:t>
            </w:r>
            <w:r>
              <w:t xml:space="preserve">. </w:t>
            </w:r>
            <w:r>
              <w:t>C.S.</w:t>
            </w:r>
            <w:r>
              <w:t xml:space="preserve">H.B. 98 </w:t>
            </w:r>
            <w:r>
              <w:t xml:space="preserve">seeks to </w:t>
            </w:r>
            <w:r>
              <w:t>add clarity to</w:t>
            </w:r>
            <w:r>
              <w:t xml:space="preserve"> Texas' statutory approach</w:t>
            </w:r>
            <w:r>
              <w:t xml:space="preserve"> to this issue</w:t>
            </w:r>
            <w:r>
              <w:t xml:space="preserve"> </w:t>
            </w:r>
            <w:r>
              <w:t>by</w:t>
            </w:r>
            <w:r>
              <w:t xml:space="preserve"> </w:t>
            </w:r>
            <w:r>
              <w:t xml:space="preserve">applicably </w:t>
            </w:r>
            <w:r>
              <w:t xml:space="preserve">providing </w:t>
            </w:r>
            <w:r>
              <w:t>for an actor's requ</w:t>
            </w:r>
            <w:r>
              <w:t>isite intent in the disclosure of such material</w:t>
            </w:r>
            <w:r>
              <w:t xml:space="preserve"> for purposes of establishing civil and criminal liability</w:t>
            </w:r>
            <w:r>
              <w:t>.</w:t>
            </w:r>
          </w:p>
          <w:p w:rsidR="008423E4" w:rsidRPr="00E26B13" w:rsidRDefault="002A444F" w:rsidP="00B3403D">
            <w:pPr>
              <w:rPr>
                <w:b/>
              </w:rPr>
            </w:pPr>
          </w:p>
        </w:tc>
      </w:tr>
      <w:tr w:rsidR="00A87BCF" w:rsidTr="00F12AFA">
        <w:tc>
          <w:tcPr>
            <w:tcW w:w="9576" w:type="dxa"/>
          </w:tcPr>
          <w:p w:rsidR="0017725B" w:rsidRDefault="002A444F" w:rsidP="00B340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444F" w:rsidP="00B3403D">
            <w:pPr>
              <w:rPr>
                <w:b/>
                <w:u w:val="single"/>
              </w:rPr>
            </w:pPr>
          </w:p>
          <w:p w:rsidR="00A76745" w:rsidRPr="00A76745" w:rsidRDefault="002A444F" w:rsidP="00B3403D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2A444F" w:rsidP="00B3403D">
            <w:pPr>
              <w:rPr>
                <w:b/>
                <w:u w:val="single"/>
              </w:rPr>
            </w:pPr>
          </w:p>
        </w:tc>
      </w:tr>
      <w:tr w:rsidR="00A87BCF" w:rsidTr="00F12AFA">
        <w:tc>
          <w:tcPr>
            <w:tcW w:w="9576" w:type="dxa"/>
          </w:tcPr>
          <w:p w:rsidR="008423E4" w:rsidRPr="00A8133F" w:rsidRDefault="002A444F" w:rsidP="00B340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444F" w:rsidP="00B3403D"/>
          <w:p w:rsidR="00FD3A73" w:rsidRDefault="002A444F" w:rsidP="00B340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2A444F" w:rsidP="00B3403D">
            <w:pPr>
              <w:rPr>
                <w:b/>
              </w:rPr>
            </w:pPr>
          </w:p>
        </w:tc>
      </w:tr>
      <w:tr w:rsidR="00A87BCF" w:rsidTr="00F12AFA">
        <w:tc>
          <w:tcPr>
            <w:tcW w:w="9576" w:type="dxa"/>
          </w:tcPr>
          <w:p w:rsidR="008423E4" w:rsidRPr="00A8133F" w:rsidRDefault="002A444F" w:rsidP="00B340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444F" w:rsidP="00B3403D"/>
          <w:p w:rsidR="00731EDC" w:rsidRDefault="002A444F" w:rsidP="00B340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755878">
              <w:t>H.B. 98 amends the</w:t>
            </w:r>
            <w:r>
              <w:t xml:space="preserve"> Penal Code to </w:t>
            </w:r>
            <w:r>
              <w:t xml:space="preserve">change the requisite </w:t>
            </w:r>
            <w:r>
              <w:t>intent</w:t>
            </w:r>
            <w:r>
              <w:t xml:space="preserve"> for </w:t>
            </w:r>
            <w:r>
              <w:t>an offense involving the</w:t>
            </w:r>
            <w:r>
              <w:t xml:space="preserve"> unlawful disclosure of intimate visual material from</w:t>
            </w:r>
            <w:r>
              <w:t xml:space="preserve"> </w:t>
            </w:r>
            <w:r>
              <w:t>requisit</w:t>
            </w:r>
            <w:r>
              <w:t xml:space="preserve">e intent that involves </w:t>
            </w:r>
            <w:r>
              <w:t xml:space="preserve">intentionally disclosing, without the effective consent of the depicted person, visual material depicting another person with the person's intimate parts exposed or engaged in sexual conduct to </w:t>
            </w:r>
            <w:r>
              <w:t xml:space="preserve">requisite intent that involves </w:t>
            </w:r>
            <w:r>
              <w:t>disclosi</w:t>
            </w:r>
            <w:r>
              <w:t xml:space="preserve">ng such material without that consent and with the intent to </w:t>
            </w:r>
            <w:r>
              <w:t xml:space="preserve">harm </w:t>
            </w:r>
            <w:r>
              <w:t>that person.</w:t>
            </w:r>
            <w:r>
              <w:t xml:space="preserve"> The bill specifies that such disclosure constitutes an offense if </w:t>
            </w:r>
            <w:r>
              <w:t xml:space="preserve">at the time of the disclosure </w:t>
            </w:r>
            <w:r>
              <w:t xml:space="preserve">the </w:t>
            </w:r>
            <w:r>
              <w:t xml:space="preserve">actor </w:t>
            </w:r>
            <w:r>
              <w:t>knows or has reason to believe that the visual material</w:t>
            </w:r>
            <w:r>
              <w:t xml:space="preserve"> </w:t>
            </w:r>
            <w:r w:rsidRPr="00D574B6">
              <w:t>was obtained by</w:t>
            </w:r>
            <w:r w:rsidRPr="00D574B6">
              <w:t xml:space="preserve"> the </w:t>
            </w:r>
            <w:r>
              <w:t>actor</w:t>
            </w:r>
            <w:r w:rsidRPr="00D574B6">
              <w:t xml:space="preserve"> </w:t>
            </w:r>
            <w:r w:rsidRPr="00D574B6">
              <w:t>or created under circumstances in which the depicted person had a reasonable expectation that the visual material would remain private</w:t>
            </w:r>
            <w:r>
              <w:t>.</w:t>
            </w:r>
            <w:r>
              <w:t xml:space="preserve"> </w:t>
            </w:r>
          </w:p>
          <w:p w:rsidR="00755878" w:rsidRDefault="002A444F" w:rsidP="00B340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170F9" w:rsidRDefault="002A444F" w:rsidP="00B340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98 amends the </w:t>
            </w:r>
            <w:r>
              <w:t xml:space="preserve">Civil Practice and Remedies Code to </w:t>
            </w:r>
            <w:r>
              <w:t xml:space="preserve">include among the </w:t>
            </w:r>
            <w:r>
              <w:t xml:space="preserve">required </w:t>
            </w:r>
            <w:r>
              <w:t xml:space="preserve">conditions under which </w:t>
            </w:r>
            <w:r>
              <w:t xml:space="preserve">a defendant is liable to a person depicted in intimate visual material for damages arising from the disclosure </w:t>
            </w:r>
            <w:r>
              <w:t>of the material</w:t>
            </w:r>
            <w:r>
              <w:t xml:space="preserve"> the following conditions</w:t>
            </w:r>
            <w:r>
              <w:t xml:space="preserve"> regarding requisite intent</w:t>
            </w:r>
            <w:r>
              <w:t>:</w:t>
            </w:r>
          </w:p>
          <w:p w:rsidR="003170F9" w:rsidRDefault="002A444F" w:rsidP="00B3403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if </w:t>
            </w:r>
            <w:r>
              <w:t xml:space="preserve">disclosure </w:t>
            </w:r>
            <w:r>
              <w:t xml:space="preserve">by the defendant </w:t>
            </w:r>
            <w:r>
              <w:t xml:space="preserve">is </w:t>
            </w:r>
            <w:r>
              <w:t xml:space="preserve">with the intent to </w:t>
            </w:r>
            <w:r>
              <w:t>harm</w:t>
            </w:r>
            <w:r>
              <w:t xml:space="preserve"> that person</w:t>
            </w:r>
            <w:r>
              <w:t>;</w:t>
            </w:r>
            <w:r>
              <w:t xml:space="preserve"> and </w:t>
            </w:r>
          </w:p>
          <w:p w:rsidR="00053BA7" w:rsidRDefault="002A444F" w:rsidP="00B3403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if</w:t>
            </w:r>
            <w:r>
              <w:t>,</w:t>
            </w:r>
            <w:r>
              <w:t xml:space="preserve"> </w:t>
            </w:r>
            <w:r>
              <w:t>at the time of the disclosure</w:t>
            </w:r>
            <w:r>
              <w:t>,</w:t>
            </w:r>
            <w:r>
              <w:t xml:space="preserve"> </w:t>
            </w:r>
            <w:r>
              <w:t xml:space="preserve">the defendant knows or has </w:t>
            </w:r>
            <w:r>
              <w:t>reason to believe that</w:t>
            </w:r>
            <w:r>
              <w:t xml:space="preserve"> the material was obtained by the defendant or created under circumstances in which the depicted person had a reasonable expectation that the materia</w:t>
            </w:r>
            <w:r>
              <w:t xml:space="preserve">l would remain private. </w:t>
            </w:r>
          </w:p>
          <w:p w:rsidR="008423E4" w:rsidRPr="00835628" w:rsidRDefault="002A444F" w:rsidP="00B340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87BCF" w:rsidTr="00F12AFA">
        <w:tc>
          <w:tcPr>
            <w:tcW w:w="9576" w:type="dxa"/>
          </w:tcPr>
          <w:p w:rsidR="008423E4" w:rsidRPr="00A8133F" w:rsidRDefault="002A444F" w:rsidP="00B340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444F" w:rsidP="00B3403D"/>
          <w:p w:rsidR="008423E4" w:rsidRPr="003624F2" w:rsidRDefault="002A444F" w:rsidP="00B340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A444F" w:rsidP="00B3403D">
            <w:pPr>
              <w:rPr>
                <w:b/>
              </w:rPr>
            </w:pPr>
          </w:p>
        </w:tc>
      </w:tr>
      <w:tr w:rsidR="00A87BCF" w:rsidTr="00F12AFA">
        <w:tc>
          <w:tcPr>
            <w:tcW w:w="9576" w:type="dxa"/>
          </w:tcPr>
          <w:p w:rsidR="00B95310" w:rsidRDefault="002A444F" w:rsidP="00B3403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66CC6" w:rsidRDefault="002A444F" w:rsidP="00B3403D">
            <w:pPr>
              <w:jc w:val="both"/>
            </w:pPr>
          </w:p>
          <w:p w:rsidR="00C66CC6" w:rsidRDefault="002A444F" w:rsidP="00B3403D">
            <w:pPr>
              <w:jc w:val="both"/>
            </w:pPr>
            <w:r>
              <w:t>While C.S.H.B. 98 may differ from the original in minor or nonsubstantive</w:t>
            </w:r>
            <w:r>
              <w:t xml:space="preserve"> ways, the following summarizes the substantial differences between the introduced and committee substitute versions of the bill.</w:t>
            </w:r>
          </w:p>
          <w:p w:rsidR="00C66CC6" w:rsidRDefault="002A444F" w:rsidP="00B3403D">
            <w:pPr>
              <w:jc w:val="both"/>
            </w:pPr>
          </w:p>
          <w:p w:rsidR="00673F94" w:rsidRDefault="002A444F" w:rsidP="00B3403D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changes </w:t>
            </w:r>
            <w:r w:rsidRPr="001662C4">
              <w:t xml:space="preserve">the </w:t>
            </w:r>
            <w:r>
              <w:t xml:space="preserve">additional conditions constituting </w:t>
            </w:r>
            <w:r w:rsidRPr="001662C4">
              <w:t>requisite intent for an offense involving the unlawful disclosu</w:t>
            </w:r>
            <w:r w:rsidRPr="001662C4">
              <w:t xml:space="preserve">re of intimate visual material </w:t>
            </w:r>
            <w:r>
              <w:t>and the additional conditions under which a defendant is liable to a person depicted in intimate visual material for damages arising from the disclosure of the material</w:t>
            </w:r>
            <w:r>
              <w:t>.</w:t>
            </w:r>
          </w:p>
          <w:p w:rsidR="005D60C6" w:rsidRDefault="002A444F" w:rsidP="00B3403D">
            <w:pPr>
              <w:jc w:val="both"/>
            </w:pPr>
          </w:p>
          <w:p w:rsidR="00C66CC6" w:rsidRDefault="002A444F" w:rsidP="00B3403D">
            <w:pPr>
              <w:jc w:val="both"/>
            </w:pPr>
            <w:r>
              <w:t xml:space="preserve">The substitute </w:t>
            </w:r>
            <w:r>
              <w:t xml:space="preserve">does not </w:t>
            </w:r>
            <w:r>
              <w:t xml:space="preserve">contain </w:t>
            </w:r>
            <w:r>
              <w:t>a provision</w:t>
            </w:r>
            <w:r>
              <w:t xml:space="preserve"> including additional conditions under which</w:t>
            </w:r>
            <w:r>
              <w:t xml:space="preserve"> a defendant </w:t>
            </w:r>
            <w:r>
              <w:t xml:space="preserve">is </w:t>
            </w:r>
            <w:r w:rsidRPr="00BD54B2">
              <w:t xml:space="preserve">liable to a person depicted in </w:t>
            </w:r>
            <w:r>
              <w:t>intimate visual</w:t>
            </w:r>
            <w:r w:rsidRPr="00BD54B2">
              <w:t xml:space="preserve"> material for damages arising from the promotion of the material</w:t>
            </w:r>
            <w:r>
              <w:t>.</w:t>
            </w:r>
          </w:p>
          <w:p w:rsidR="00BD54B2" w:rsidRDefault="002A444F" w:rsidP="00B3403D">
            <w:pPr>
              <w:jc w:val="both"/>
            </w:pPr>
          </w:p>
          <w:p w:rsidR="00C66CC6" w:rsidRPr="00A7617A" w:rsidRDefault="002A444F" w:rsidP="00B3403D">
            <w:pPr>
              <w:jc w:val="both"/>
            </w:pPr>
            <w:r>
              <w:t xml:space="preserve">The substitute does not </w:t>
            </w:r>
            <w:r>
              <w:t>contain additional</w:t>
            </w:r>
            <w:r w:rsidRPr="00EF7359">
              <w:t xml:space="preserve"> condition</w:t>
            </w:r>
            <w:r>
              <w:t>s</w:t>
            </w:r>
            <w:r w:rsidRPr="00EF7359">
              <w:t xml:space="preserve"> constituting requisite intent</w:t>
            </w:r>
            <w:r w:rsidRPr="00EF7359">
              <w:t xml:space="preserve"> with respect to an offense of unlawful promotion of intimate visual material.</w:t>
            </w:r>
          </w:p>
          <w:p w:rsidR="00C66CC6" w:rsidRPr="00B95310" w:rsidRDefault="002A444F" w:rsidP="00B3403D">
            <w:pPr>
              <w:jc w:val="both"/>
              <w:rPr>
                <w:b/>
                <w:u w:val="single"/>
              </w:rPr>
            </w:pPr>
          </w:p>
        </w:tc>
      </w:tr>
      <w:tr w:rsidR="00A87BCF" w:rsidTr="00F12AFA">
        <w:tc>
          <w:tcPr>
            <w:tcW w:w="9576" w:type="dxa"/>
          </w:tcPr>
          <w:p w:rsidR="00B95310" w:rsidRPr="009C1E9A" w:rsidRDefault="002A444F" w:rsidP="00B3403D">
            <w:pPr>
              <w:rPr>
                <w:b/>
                <w:u w:val="single"/>
              </w:rPr>
            </w:pPr>
          </w:p>
        </w:tc>
      </w:tr>
      <w:tr w:rsidR="00A87BCF" w:rsidTr="00F12AFA">
        <w:tc>
          <w:tcPr>
            <w:tcW w:w="9576" w:type="dxa"/>
          </w:tcPr>
          <w:p w:rsidR="00B95310" w:rsidRPr="00B95310" w:rsidRDefault="002A444F" w:rsidP="00B3403D">
            <w:pPr>
              <w:jc w:val="both"/>
            </w:pPr>
          </w:p>
        </w:tc>
      </w:tr>
    </w:tbl>
    <w:p w:rsidR="008423E4" w:rsidRPr="00BE0E75" w:rsidRDefault="002A44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444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444F">
      <w:r>
        <w:separator/>
      </w:r>
    </w:p>
  </w:endnote>
  <w:endnote w:type="continuationSeparator" w:id="0">
    <w:p w:rsidR="00000000" w:rsidRDefault="002A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FA" w:rsidRDefault="002A4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7BCF" w:rsidTr="009C1E9A">
      <w:trPr>
        <w:cantSplit/>
      </w:trPr>
      <w:tc>
        <w:tcPr>
          <w:tcW w:w="0" w:type="pct"/>
        </w:tcPr>
        <w:p w:rsidR="00F12AFA" w:rsidRDefault="002A44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F12AFA" w:rsidRDefault="002A44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F12AFA" w:rsidRDefault="002A44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F12AFA" w:rsidRDefault="002A44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F12AFA" w:rsidRDefault="002A44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BCF" w:rsidTr="009C1E9A">
      <w:trPr>
        <w:cantSplit/>
      </w:trPr>
      <w:tc>
        <w:tcPr>
          <w:tcW w:w="0" w:type="pct"/>
        </w:tcPr>
        <w:p w:rsidR="00F12AFA" w:rsidRDefault="002A44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F12AFA" w:rsidRPr="009C1E9A" w:rsidRDefault="002A44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19806</w:t>
          </w:r>
        </w:p>
      </w:tc>
      <w:tc>
        <w:tcPr>
          <w:tcW w:w="2453" w:type="pct"/>
        </w:tcPr>
        <w:p w:rsidR="00F12AFA" w:rsidRDefault="002A44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19.73.611</w:t>
          </w:r>
          <w:r>
            <w:fldChar w:fldCharType="end"/>
          </w:r>
        </w:p>
      </w:tc>
    </w:tr>
    <w:tr w:rsidR="00A87BCF" w:rsidTr="009C1E9A">
      <w:trPr>
        <w:cantSplit/>
      </w:trPr>
      <w:tc>
        <w:tcPr>
          <w:tcW w:w="0" w:type="pct"/>
        </w:tcPr>
        <w:p w:rsidR="00F12AFA" w:rsidRDefault="002A44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F12AFA" w:rsidRPr="009C1E9A" w:rsidRDefault="002A44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15151</w:t>
          </w:r>
        </w:p>
      </w:tc>
      <w:tc>
        <w:tcPr>
          <w:tcW w:w="2453" w:type="pct"/>
        </w:tcPr>
        <w:p w:rsidR="00F12AFA" w:rsidRDefault="002A444F" w:rsidP="006D504F">
          <w:pPr>
            <w:pStyle w:val="Footer"/>
            <w:rPr>
              <w:rStyle w:val="PageNumber"/>
            </w:rPr>
          </w:pPr>
        </w:p>
        <w:p w:rsidR="00F12AFA" w:rsidRDefault="002A44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BCF" w:rsidTr="009C1E9A">
      <w:trPr>
        <w:cantSplit/>
        <w:trHeight w:val="323"/>
      </w:trPr>
      <w:tc>
        <w:tcPr>
          <w:tcW w:w="0" w:type="pct"/>
          <w:gridSpan w:val="3"/>
        </w:tcPr>
        <w:p w:rsidR="00F12AFA" w:rsidRDefault="002A44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F12AFA" w:rsidRDefault="002A44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F12AFA" w:rsidRPr="00FF6F72" w:rsidRDefault="002A44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FA" w:rsidRDefault="002A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444F">
      <w:r>
        <w:separator/>
      </w:r>
    </w:p>
  </w:footnote>
  <w:footnote w:type="continuationSeparator" w:id="0">
    <w:p w:rsidR="00000000" w:rsidRDefault="002A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FA" w:rsidRDefault="002A4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FA" w:rsidRDefault="002A4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FA" w:rsidRDefault="002A4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991"/>
    <w:multiLevelType w:val="hybridMultilevel"/>
    <w:tmpl w:val="97288282"/>
    <w:lvl w:ilvl="0" w:tplc="2E281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8B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C8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4E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05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2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08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CA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557"/>
    <w:multiLevelType w:val="hybridMultilevel"/>
    <w:tmpl w:val="74742676"/>
    <w:lvl w:ilvl="0" w:tplc="16D65F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748EC04">
      <w:numFmt w:val="bullet"/>
      <w:lvlText w:val="•"/>
      <w:lvlJc w:val="left"/>
      <w:pPr>
        <w:ind w:left="1860" w:hanging="720"/>
      </w:pPr>
      <w:rPr>
        <w:rFonts w:ascii="Times New Roman" w:eastAsia="Times New Roman" w:hAnsi="Times New Roman" w:cs="Times New Roman" w:hint="default"/>
      </w:rPr>
    </w:lvl>
    <w:lvl w:ilvl="2" w:tplc="194867D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A8E959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4C8A10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05E315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334D4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7697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BB6BC7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FA4F01"/>
    <w:multiLevelType w:val="hybridMultilevel"/>
    <w:tmpl w:val="2FD2FACE"/>
    <w:lvl w:ilvl="0" w:tplc="E52EA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E5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03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02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4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0E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05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C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89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5805"/>
    <w:multiLevelType w:val="hybridMultilevel"/>
    <w:tmpl w:val="FE965024"/>
    <w:lvl w:ilvl="0" w:tplc="30606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2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ED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CD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8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CE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6D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AA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E7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F"/>
    <w:rsid w:val="002A444F"/>
    <w:rsid w:val="00A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771208-3BF0-44EF-8B51-D62D3FE5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5B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5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5B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5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5B15"/>
    <w:rPr>
      <w:b/>
      <w:bCs/>
    </w:rPr>
  </w:style>
  <w:style w:type="paragraph" w:styleId="ListParagraph">
    <w:name w:val="List Paragraph"/>
    <w:basedOn w:val="Normal"/>
    <w:uiPriority w:val="34"/>
    <w:qFormat/>
    <w:rsid w:val="0067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2983</Characters>
  <Application>Microsoft Office Word</Application>
  <DocSecurity>4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HB00098 (Committee Report (Substituted))</vt:lpstr>
    </vt:vector>
  </TitlesOfParts>
  <Company>State of Texas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19806</dc:subject>
  <dc:creator>State of Texas</dc:creator>
  <dc:description>HB 98 by González, Mary-(H)Criminal Jurisprudence (Substitute Document Number: 86R 15151)</dc:description>
  <cp:lastModifiedBy>Erin Conway</cp:lastModifiedBy>
  <cp:revision>2</cp:revision>
  <cp:lastPrinted>2003-11-26T17:21:00Z</cp:lastPrinted>
  <dcterms:created xsi:type="dcterms:W3CDTF">2019-03-19T21:34:00Z</dcterms:created>
  <dcterms:modified xsi:type="dcterms:W3CDTF">2019-03-19T21:34:00Z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19.73.611</vt:lpwstr>
  </property>
</Properties>
</file>