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78AF" w:rsidTr="00345119">
        <w:tc>
          <w:tcPr>
            <w:tcW w:w="9576" w:type="dxa"/>
            <w:noWrap/>
          </w:tcPr>
          <w:p w:rsidR="008423E4" w:rsidRPr="0022177D" w:rsidRDefault="00D02D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2DD3" w:rsidP="008423E4">
      <w:pPr>
        <w:jc w:val="center"/>
      </w:pPr>
    </w:p>
    <w:p w:rsidR="008423E4" w:rsidRPr="00B31F0E" w:rsidRDefault="00D02DD3" w:rsidP="008423E4"/>
    <w:p w:rsidR="008423E4" w:rsidRPr="00742794" w:rsidRDefault="00D02D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78AF" w:rsidTr="00345119">
        <w:tc>
          <w:tcPr>
            <w:tcW w:w="9576" w:type="dxa"/>
          </w:tcPr>
          <w:p w:rsidR="008423E4" w:rsidRPr="00861995" w:rsidRDefault="00D02DD3" w:rsidP="00345119">
            <w:pPr>
              <w:jc w:val="right"/>
            </w:pPr>
            <w:r>
              <w:t>C.S.H.B. 113</w:t>
            </w:r>
          </w:p>
        </w:tc>
      </w:tr>
      <w:tr w:rsidR="00BC78AF" w:rsidTr="00345119">
        <w:tc>
          <w:tcPr>
            <w:tcW w:w="9576" w:type="dxa"/>
          </w:tcPr>
          <w:p w:rsidR="008423E4" w:rsidRPr="00861995" w:rsidRDefault="00D02DD3" w:rsidP="00626383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BC78AF" w:rsidTr="00345119">
        <w:tc>
          <w:tcPr>
            <w:tcW w:w="9576" w:type="dxa"/>
          </w:tcPr>
          <w:p w:rsidR="008423E4" w:rsidRPr="00861995" w:rsidRDefault="00D02DD3" w:rsidP="00345119">
            <w:pPr>
              <w:jc w:val="right"/>
            </w:pPr>
            <w:r>
              <w:t>Transportation</w:t>
            </w:r>
          </w:p>
        </w:tc>
      </w:tr>
      <w:tr w:rsidR="00BC78AF" w:rsidTr="00345119">
        <w:tc>
          <w:tcPr>
            <w:tcW w:w="9576" w:type="dxa"/>
          </w:tcPr>
          <w:p w:rsidR="008423E4" w:rsidRDefault="00D02DD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02DD3" w:rsidP="008423E4">
      <w:pPr>
        <w:tabs>
          <w:tab w:val="right" w:pos="9360"/>
        </w:tabs>
      </w:pPr>
    </w:p>
    <w:p w:rsidR="008423E4" w:rsidRDefault="00D02DD3" w:rsidP="008423E4"/>
    <w:p w:rsidR="008423E4" w:rsidRDefault="00D02D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78AF" w:rsidTr="00345119">
        <w:tc>
          <w:tcPr>
            <w:tcW w:w="9576" w:type="dxa"/>
          </w:tcPr>
          <w:p w:rsidR="008423E4" w:rsidRPr="00A8133F" w:rsidRDefault="00D02DD3" w:rsidP="00A875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2DD3" w:rsidP="00A87596"/>
          <w:p w:rsidR="008423E4" w:rsidRDefault="00D02DD3" w:rsidP="00A87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automated motor </w:t>
            </w:r>
            <w:r>
              <w:t>vehicles</w:t>
            </w:r>
            <w:r>
              <w:t xml:space="preserve"> </w:t>
            </w:r>
            <w:r>
              <w:t xml:space="preserve">should not </w:t>
            </w:r>
            <w:r>
              <w:t xml:space="preserve">adhere to </w:t>
            </w:r>
            <w:r>
              <w:t xml:space="preserve">the same </w:t>
            </w:r>
            <w:r>
              <w:t xml:space="preserve">registration requirements as </w:t>
            </w:r>
            <w:r>
              <w:t xml:space="preserve">driver-operated </w:t>
            </w:r>
            <w:r>
              <w:t xml:space="preserve">motor vehicles. C.S.H.B. 113 seeks to distinguish </w:t>
            </w:r>
            <w:r>
              <w:t xml:space="preserve">between automated and driver-operated motor vehicles </w:t>
            </w:r>
            <w:r>
              <w:t>during the vehicle registration process.</w:t>
            </w:r>
          </w:p>
          <w:p w:rsidR="008423E4" w:rsidRPr="00E26B13" w:rsidRDefault="00D02DD3" w:rsidP="00A87596">
            <w:pPr>
              <w:rPr>
                <w:b/>
              </w:rPr>
            </w:pPr>
          </w:p>
        </w:tc>
      </w:tr>
      <w:tr w:rsidR="00BC78AF" w:rsidTr="00345119">
        <w:tc>
          <w:tcPr>
            <w:tcW w:w="9576" w:type="dxa"/>
          </w:tcPr>
          <w:p w:rsidR="0017725B" w:rsidRDefault="00D02DD3" w:rsidP="00A875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2DD3" w:rsidP="00A87596">
            <w:pPr>
              <w:rPr>
                <w:b/>
                <w:u w:val="single"/>
              </w:rPr>
            </w:pPr>
          </w:p>
          <w:p w:rsidR="007F2730" w:rsidRPr="007F2730" w:rsidRDefault="00D02DD3" w:rsidP="00A87596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02DD3" w:rsidP="00A87596">
            <w:pPr>
              <w:rPr>
                <w:b/>
                <w:u w:val="single"/>
              </w:rPr>
            </w:pPr>
          </w:p>
        </w:tc>
      </w:tr>
      <w:tr w:rsidR="00BC78AF" w:rsidTr="00345119">
        <w:tc>
          <w:tcPr>
            <w:tcW w:w="9576" w:type="dxa"/>
          </w:tcPr>
          <w:p w:rsidR="008423E4" w:rsidRPr="00A8133F" w:rsidRDefault="00D02DD3" w:rsidP="00A875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2DD3" w:rsidP="00A87596"/>
          <w:p w:rsidR="007F2730" w:rsidRDefault="00D02DD3" w:rsidP="00A87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</w:t>
            </w:r>
            <w:r>
              <w:t>.</w:t>
            </w:r>
          </w:p>
          <w:p w:rsidR="008423E4" w:rsidRPr="00E21FDC" w:rsidRDefault="00D02DD3" w:rsidP="00A87596">
            <w:pPr>
              <w:rPr>
                <w:b/>
              </w:rPr>
            </w:pPr>
          </w:p>
        </w:tc>
      </w:tr>
      <w:tr w:rsidR="00BC78AF" w:rsidTr="00345119">
        <w:tc>
          <w:tcPr>
            <w:tcW w:w="9576" w:type="dxa"/>
          </w:tcPr>
          <w:p w:rsidR="008423E4" w:rsidRPr="00A8133F" w:rsidRDefault="00D02DD3" w:rsidP="00A875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2DD3" w:rsidP="00A87596"/>
          <w:p w:rsidR="008423E4" w:rsidRDefault="00D02DD3" w:rsidP="00A87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113 amends the Transportation Code to require an applicant</w:t>
            </w:r>
            <w:r>
              <w:t xml:space="preserve"> for registration of an automated motor vehicle to indicate in the </w:t>
            </w:r>
            <w:r>
              <w:t xml:space="preserve">required </w:t>
            </w:r>
            <w:r>
              <w:t xml:space="preserve">vehicle description on the </w:t>
            </w:r>
            <w:r>
              <w:t xml:space="preserve">registration </w:t>
            </w:r>
            <w:r>
              <w:t xml:space="preserve">application that the vehicle is an automated motor vehicle. </w:t>
            </w:r>
          </w:p>
          <w:p w:rsidR="008423E4" w:rsidRPr="00835628" w:rsidRDefault="00D02DD3" w:rsidP="00A87596">
            <w:pPr>
              <w:rPr>
                <w:b/>
              </w:rPr>
            </w:pPr>
          </w:p>
        </w:tc>
      </w:tr>
      <w:tr w:rsidR="00BC78AF" w:rsidTr="00345119">
        <w:tc>
          <w:tcPr>
            <w:tcW w:w="9576" w:type="dxa"/>
          </w:tcPr>
          <w:p w:rsidR="008423E4" w:rsidRPr="00A8133F" w:rsidRDefault="00D02DD3" w:rsidP="00A875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2DD3" w:rsidP="00A87596"/>
          <w:p w:rsidR="008423E4" w:rsidRPr="003624F2" w:rsidRDefault="00D02DD3" w:rsidP="00A87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02DD3" w:rsidP="00A87596">
            <w:pPr>
              <w:rPr>
                <w:b/>
              </w:rPr>
            </w:pPr>
          </w:p>
        </w:tc>
      </w:tr>
      <w:tr w:rsidR="00BC78AF" w:rsidTr="00345119">
        <w:tc>
          <w:tcPr>
            <w:tcW w:w="9576" w:type="dxa"/>
          </w:tcPr>
          <w:p w:rsidR="0047418E" w:rsidRPr="00626383" w:rsidRDefault="00D02DD3" w:rsidP="00A8759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</w:tc>
      </w:tr>
      <w:tr w:rsidR="00BC78AF" w:rsidTr="00345119">
        <w:tc>
          <w:tcPr>
            <w:tcW w:w="9576" w:type="dxa"/>
          </w:tcPr>
          <w:p w:rsidR="00BC0CDD" w:rsidRDefault="00D02DD3" w:rsidP="00A87596">
            <w:pPr>
              <w:rPr>
                <w:b/>
                <w:u w:val="single"/>
              </w:rPr>
            </w:pPr>
          </w:p>
          <w:p w:rsidR="00BC0CDD" w:rsidRDefault="00D02DD3" w:rsidP="00A87596">
            <w:r w:rsidRPr="00BC0CDD">
              <w:t xml:space="preserve">While C.S.H.B. </w:t>
            </w:r>
            <w:r>
              <w:t>113</w:t>
            </w:r>
            <w:r w:rsidRPr="00BC0CDD"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BC0CDD" w:rsidRDefault="00D02DD3" w:rsidP="00A87596"/>
          <w:p w:rsidR="00BC0CDD" w:rsidRDefault="00D02DD3" w:rsidP="00A87596">
            <w:pPr>
              <w:jc w:val="both"/>
            </w:pPr>
            <w:r>
              <w:t xml:space="preserve">The substitute does not include the following: </w:t>
            </w:r>
          </w:p>
          <w:p w:rsidR="00B059B3" w:rsidRDefault="00D02DD3" w:rsidP="00A8759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the requirement for an automated motor vehicle operating on a Texas highway with the automated driving system engaged to be equipped with the most recent software updates and a failure alert system that alerts the owner of the vehicle to a failure of the a</w:t>
            </w:r>
            <w:r>
              <w:t>utomated driving system</w:t>
            </w:r>
            <w:r>
              <w:t>;</w:t>
            </w:r>
          </w:p>
          <w:p w:rsidR="00B059B3" w:rsidRDefault="00D02DD3" w:rsidP="00A8759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the requirement for certain equipment of an automated motor vehicle to be inspected</w:t>
            </w:r>
            <w:r>
              <w:t>;</w:t>
            </w:r>
            <w:r>
              <w:t xml:space="preserve"> and</w:t>
            </w:r>
          </w:p>
          <w:p w:rsidR="00BC0CDD" w:rsidRPr="00A87596" w:rsidRDefault="00D02DD3" w:rsidP="00A8759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  <w:u w:val="single"/>
              </w:rPr>
            </w:pPr>
            <w:r>
              <w:t>the requirement for the Department of Public Safety to adopt rules governing the inspection of automated driving systems and failure alert sys</w:t>
            </w:r>
            <w:r>
              <w:t>tems.</w:t>
            </w:r>
          </w:p>
        </w:tc>
      </w:tr>
      <w:tr w:rsidR="00BC78AF" w:rsidTr="00345119">
        <w:tc>
          <w:tcPr>
            <w:tcW w:w="9576" w:type="dxa"/>
          </w:tcPr>
          <w:p w:rsidR="00AA459E" w:rsidRPr="00626383" w:rsidRDefault="00D02DD3" w:rsidP="00A87596">
            <w:pPr>
              <w:jc w:val="both"/>
            </w:pPr>
          </w:p>
        </w:tc>
      </w:tr>
    </w:tbl>
    <w:p w:rsidR="008423E4" w:rsidRPr="00BE0E75" w:rsidRDefault="00D02D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2DD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2DD3">
      <w:r>
        <w:separator/>
      </w:r>
    </w:p>
  </w:endnote>
  <w:endnote w:type="continuationSeparator" w:id="0">
    <w:p w:rsidR="00000000" w:rsidRDefault="00D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78AF" w:rsidTr="009C1E9A">
      <w:trPr>
        <w:cantSplit/>
      </w:trPr>
      <w:tc>
        <w:tcPr>
          <w:tcW w:w="0" w:type="pct"/>
        </w:tcPr>
        <w:p w:rsidR="00137D90" w:rsidRDefault="00D02D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2D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2D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2D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2D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78AF" w:rsidTr="009C1E9A">
      <w:trPr>
        <w:cantSplit/>
      </w:trPr>
      <w:tc>
        <w:tcPr>
          <w:tcW w:w="0" w:type="pct"/>
        </w:tcPr>
        <w:p w:rsidR="00EC379B" w:rsidRDefault="00D02D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2D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23227</w:t>
          </w:r>
        </w:p>
      </w:tc>
      <w:tc>
        <w:tcPr>
          <w:tcW w:w="2453" w:type="pct"/>
        </w:tcPr>
        <w:p w:rsidR="00EC379B" w:rsidRDefault="00D02D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19.88.1466</w:t>
          </w:r>
          <w:r>
            <w:fldChar w:fldCharType="end"/>
          </w:r>
        </w:p>
      </w:tc>
    </w:tr>
    <w:tr w:rsidR="00BC78AF" w:rsidTr="009C1E9A">
      <w:trPr>
        <w:cantSplit/>
      </w:trPr>
      <w:tc>
        <w:tcPr>
          <w:tcW w:w="0" w:type="pct"/>
        </w:tcPr>
        <w:p w:rsidR="00EC379B" w:rsidRDefault="00D02D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2D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15633</w:t>
          </w:r>
        </w:p>
      </w:tc>
      <w:tc>
        <w:tcPr>
          <w:tcW w:w="2453" w:type="pct"/>
        </w:tcPr>
        <w:p w:rsidR="00EC379B" w:rsidRDefault="00D02DD3" w:rsidP="006D504F">
          <w:pPr>
            <w:pStyle w:val="Footer"/>
            <w:rPr>
              <w:rStyle w:val="PageNumber"/>
            </w:rPr>
          </w:pPr>
        </w:p>
        <w:p w:rsidR="00EC379B" w:rsidRDefault="00D02D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78A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2D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2D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2D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2DD3">
      <w:r>
        <w:separator/>
      </w:r>
    </w:p>
  </w:footnote>
  <w:footnote w:type="continuationSeparator" w:id="0">
    <w:p w:rsidR="00000000" w:rsidRDefault="00D0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2BD8"/>
    <w:multiLevelType w:val="hybridMultilevel"/>
    <w:tmpl w:val="568EF094"/>
    <w:lvl w:ilvl="0" w:tplc="FB128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06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45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0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C8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2A4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8E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2D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2A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AF"/>
    <w:rsid w:val="00BC78AF"/>
    <w:rsid w:val="00D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682464-1F80-461D-AA49-68D3E43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09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9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928"/>
    <w:rPr>
      <w:b/>
      <w:bCs/>
    </w:rPr>
  </w:style>
  <w:style w:type="paragraph" w:styleId="Revision">
    <w:name w:val="Revision"/>
    <w:hidden/>
    <w:uiPriority w:val="99"/>
    <w:semiHidden/>
    <w:rsid w:val="009209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1670</Characters>
  <Application>Microsoft Office Word</Application>
  <DocSecurity>4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HB00113 (Committee Report (Substituted))</vt:lpstr>
    </vt:vector>
  </TitlesOfParts>
  <Company>State of Texas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23227</dc:subject>
  <dc:creator>State of Texas</dc:creator>
  <dc:description>HB 113 by Minjarez-(H)Transportation (Substitute Document Number: 86R 15633)</dc:description>
  <cp:lastModifiedBy>Laura Ramsay</cp:lastModifiedBy>
  <cp:revision>2</cp:revision>
  <cp:lastPrinted>2003-11-26T17:21:00Z</cp:lastPrinted>
  <dcterms:created xsi:type="dcterms:W3CDTF">2019-04-05T22:51:00Z</dcterms:created>
  <dcterms:modified xsi:type="dcterms:W3CDTF">2019-04-05T22:51:00Z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19.88.1466</vt:lpwstr>
  </property>
</Properties>
</file>