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D4C0B" w:rsidTr="00345119">
        <w:tc>
          <w:tcPr>
            <w:tcW w:w="9576" w:type="dxa"/>
            <w:noWrap/>
          </w:tcPr>
          <w:p w:rsidR="008423E4" w:rsidRPr="0022177D" w:rsidRDefault="00754AB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54AB3" w:rsidP="008423E4">
      <w:pPr>
        <w:jc w:val="center"/>
      </w:pPr>
    </w:p>
    <w:p w:rsidR="008423E4" w:rsidRPr="00B31F0E" w:rsidRDefault="00754AB3" w:rsidP="008423E4"/>
    <w:p w:rsidR="008423E4" w:rsidRPr="00742794" w:rsidRDefault="00754AB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4C0B" w:rsidTr="00345119">
        <w:tc>
          <w:tcPr>
            <w:tcW w:w="9576" w:type="dxa"/>
          </w:tcPr>
          <w:p w:rsidR="008423E4" w:rsidRPr="00861995" w:rsidRDefault="00754AB3" w:rsidP="00345119">
            <w:pPr>
              <w:jc w:val="right"/>
            </w:pPr>
            <w:r>
              <w:t>H.B. 145</w:t>
            </w:r>
          </w:p>
        </w:tc>
      </w:tr>
      <w:tr w:rsidR="00FD4C0B" w:rsidTr="00345119">
        <w:tc>
          <w:tcPr>
            <w:tcW w:w="9576" w:type="dxa"/>
          </w:tcPr>
          <w:p w:rsidR="008423E4" w:rsidRPr="00861995" w:rsidRDefault="00754AB3" w:rsidP="001D5BF4">
            <w:pPr>
              <w:jc w:val="right"/>
            </w:pPr>
            <w:r>
              <w:t xml:space="preserve">By: </w:t>
            </w:r>
            <w:r>
              <w:t>González, Mary</w:t>
            </w:r>
          </w:p>
        </w:tc>
      </w:tr>
      <w:tr w:rsidR="00FD4C0B" w:rsidTr="00345119">
        <w:tc>
          <w:tcPr>
            <w:tcW w:w="9576" w:type="dxa"/>
          </w:tcPr>
          <w:p w:rsidR="008423E4" w:rsidRPr="00861995" w:rsidRDefault="00754AB3" w:rsidP="00345119">
            <w:pPr>
              <w:jc w:val="right"/>
            </w:pPr>
            <w:r>
              <w:t>County Affairs</w:t>
            </w:r>
          </w:p>
        </w:tc>
      </w:tr>
      <w:tr w:rsidR="00FD4C0B" w:rsidTr="00345119">
        <w:tc>
          <w:tcPr>
            <w:tcW w:w="9576" w:type="dxa"/>
          </w:tcPr>
          <w:p w:rsidR="008423E4" w:rsidRDefault="00754AB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54AB3" w:rsidP="008423E4">
      <w:pPr>
        <w:tabs>
          <w:tab w:val="right" w:pos="9360"/>
        </w:tabs>
      </w:pPr>
    </w:p>
    <w:p w:rsidR="008423E4" w:rsidRDefault="00754AB3" w:rsidP="008423E4"/>
    <w:p w:rsidR="008423E4" w:rsidRDefault="00754AB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D4C0B" w:rsidTr="00345119">
        <w:tc>
          <w:tcPr>
            <w:tcW w:w="9576" w:type="dxa"/>
          </w:tcPr>
          <w:p w:rsidR="008423E4" w:rsidRPr="00A8133F" w:rsidRDefault="00754AB3" w:rsidP="00F621E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54AB3" w:rsidP="00F621E6"/>
          <w:p w:rsidR="008423E4" w:rsidRDefault="00754AB3" w:rsidP="00F621E6">
            <w:pPr>
              <w:pStyle w:val="Header"/>
              <w:jc w:val="both"/>
            </w:pPr>
            <w:r>
              <w:t xml:space="preserve">It has been noted </w:t>
            </w:r>
            <w:r>
              <w:t>that if</w:t>
            </w:r>
            <w:r>
              <w:t xml:space="preserve"> a</w:t>
            </w:r>
            <w:r>
              <w:t xml:space="preserve"> commissioners court do</w:t>
            </w:r>
            <w:r>
              <w:t>es</w:t>
            </w:r>
            <w:r>
              <w:t xml:space="preserve"> not set the fees for services by the offices of the sheriff and constables</w:t>
            </w:r>
            <w:r>
              <w:t xml:space="preserve"> in a given year</w:t>
            </w:r>
            <w:r>
              <w:t xml:space="preserve">, the fees default to the rates that were in effect on </w:t>
            </w:r>
            <w:r>
              <w:t xml:space="preserve">a date several decades ago.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145 </w:t>
            </w:r>
            <w:r>
              <w:t xml:space="preserve">seeks to update the law </w:t>
            </w:r>
            <w:r>
              <w:t xml:space="preserve">so that </w:t>
            </w:r>
            <w:r>
              <w:t xml:space="preserve">the </w:t>
            </w:r>
            <w:r>
              <w:t xml:space="preserve">fees will instead default to the rates set </w:t>
            </w:r>
            <w:r>
              <w:t>on a more recent date.</w:t>
            </w:r>
          </w:p>
          <w:p w:rsidR="008423E4" w:rsidRPr="00E26B13" w:rsidRDefault="00754AB3" w:rsidP="00F621E6">
            <w:pPr>
              <w:rPr>
                <w:b/>
              </w:rPr>
            </w:pPr>
          </w:p>
        </w:tc>
      </w:tr>
      <w:tr w:rsidR="00FD4C0B" w:rsidTr="00345119">
        <w:tc>
          <w:tcPr>
            <w:tcW w:w="9576" w:type="dxa"/>
          </w:tcPr>
          <w:p w:rsidR="0017725B" w:rsidRDefault="00754AB3" w:rsidP="00F621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54AB3" w:rsidP="00F621E6">
            <w:pPr>
              <w:rPr>
                <w:b/>
                <w:u w:val="single"/>
              </w:rPr>
            </w:pPr>
          </w:p>
          <w:p w:rsidR="00CB5520" w:rsidRPr="00CB5520" w:rsidRDefault="00754AB3" w:rsidP="00F621E6">
            <w:pPr>
              <w:jc w:val="both"/>
            </w:pPr>
            <w:r>
              <w:t>It is the committee</w:t>
            </w:r>
            <w:r>
              <w:t>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54AB3" w:rsidP="00F621E6">
            <w:pPr>
              <w:rPr>
                <w:b/>
                <w:u w:val="single"/>
              </w:rPr>
            </w:pPr>
          </w:p>
        </w:tc>
      </w:tr>
      <w:tr w:rsidR="00FD4C0B" w:rsidTr="00345119">
        <w:tc>
          <w:tcPr>
            <w:tcW w:w="9576" w:type="dxa"/>
          </w:tcPr>
          <w:p w:rsidR="008423E4" w:rsidRPr="00A8133F" w:rsidRDefault="00754AB3" w:rsidP="00F621E6">
            <w:pPr>
              <w:rPr>
                <w:b/>
              </w:rPr>
            </w:pPr>
            <w:r w:rsidRPr="009C1E9A">
              <w:rPr>
                <w:b/>
                <w:u w:val="single"/>
              </w:rPr>
              <w:t>R</w:t>
            </w:r>
            <w:r w:rsidRPr="009C1E9A">
              <w:rPr>
                <w:b/>
                <w:u w:val="single"/>
              </w:rPr>
              <w:t>ULEMAKING AUTHORITY</w:t>
            </w:r>
            <w:r>
              <w:rPr>
                <w:b/>
              </w:rPr>
              <w:t xml:space="preserve"> </w:t>
            </w:r>
          </w:p>
          <w:p w:rsidR="008423E4" w:rsidRDefault="00754AB3" w:rsidP="00F621E6"/>
          <w:p w:rsidR="00CB5520" w:rsidRDefault="00754AB3" w:rsidP="00F621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754AB3" w:rsidP="00F621E6">
            <w:pPr>
              <w:rPr>
                <w:b/>
              </w:rPr>
            </w:pPr>
          </w:p>
        </w:tc>
      </w:tr>
      <w:tr w:rsidR="00FD4C0B" w:rsidTr="00345119">
        <w:tc>
          <w:tcPr>
            <w:tcW w:w="9576" w:type="dxa"/>
          </w:tcPr>
          <w:p w:rsidR="008423E4" w:rsidRPr="00A8133F" w:rsidRDefault="00754AB3" w:rsidP="00F621E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54AB3" w:rsidP="00F621E6"/>
          <w:p w:rsidR="008423E4" w:rsidRDefault="00754AB3" w:rsidP="00F621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145 a</w:t>
            </w:r>
            <w:r>
              <w:t xml:space="preserve">mends the Local Government Code to change the fees </w:t>
            </w:r>
            <w:r>
              <w:t xml:space="preserve">to be charged </w:t>
            </w:r>
            <w:r>
              <w:t>for services by the offices of the sheriff and constables</w:t>
            </w:r>
            <w:r>
              <w:t xml:space="preserve"> in a county</w:t>
            </w:r>
            <w:r>
              <w:t xml:space="preserve"> i</w:t>
            </w:r>
            <w:r w:rsidRPr="00CB5520">
              <w:t xml:space="preserve">f the commissioners court of </w:t>
            </w:r>
            <w:r>
              <w:t>the</w:t>
            </w:r>
            <w:r w:rsidRPr="00CB5520">
              <w:t xml:space="preserve"> </w:t>
            </w:r>
            <w:r w:rsidRPr="00CB5520">
              <w:t xml:space="preserve">county does not </w:t>
            </w:r>
            <w:r>
              <w:t>set the fees</w:t>
            </w:r>
            <w:r w:rsidRPr="00CB5520">
              <w:t xml:space="preserve"> </w:t>
            </w:r>
            <w:r>
              <w:t>from the</w:t>
            </w:r>
            <w:r>
              <w:t xml:space="preserve"> fees</w:t>
            </w:r>
            <w:r>
              <w:t xml:space="preserve"> for those services</w:t>
            </w:r>
            <w:r>
              <w:t xml:space="preserve"> </w:t>
            </w:r>
            <w:r>
              <w:t>provided by law</w:t>
            </w:r>
            <w:r>
              <w:t xml:space="preserve"> in ef</w:t>
            </w:r>
            <w:r>
              <w:t>fect</w:t>
            </w:r>
            <w:r>
              <w:t xml:space="preserve"> on August 31, 1981</w:t>
            </w:r>
            <w:r>
              <w:t>,</w:t>
            </w:r>
            <w:r>
              <w:t xml:space="preserve"> to the</w:t>
            </w:r>
            <w:r>
              <w:t xml:space="preserve"> fees</w:t>
            </w:r>
            <w:r>
              <w:t xml:space="preserve"> for those services</w:t>
            </w:r>
            <w:r>
              <w:t xml:space="preserve"> </w:t>
            </w:r>
            <w:r>
              <w:t xml:space="preserve">provided by law </w:t>
            </w:r>
            <w:r>
              <w:t>in effect for the preceding fiscal year.</w:t>
            </w:r>
          </w:p>
          <w:p w:rsidR="008423E4" w:rsidRPr="00835628" w:rsidRDefault="00754AB3" w:rsidP="00F621E6">
            <w:pPr>
              <w:rPr>
                <w:b/>
              </w:rPr>
            </w:pPr>
          </w:p>
        </w:tc>
      </w:tr>
      <w:tr w:rsidR="00FD4C0B" w:rsidTr="00345119">
        <w:tc>
          <w:tcPr>
            <w:tcW w:w="9576" w:type="dxa"/>
          </w:tcPr>
          <w:p w:rsidR="008423E4" w:rsidRPr="00A8133F" w:rsidRDefault="00754AB3" w:rsidP="00F621E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54AB3" w:rsidP="00F621E6"/>
          <w:p w:rsidR="008423E4" w:rsidRPr="003624F2" w:rsidRDefault="00754AB3" w:rsidP="00F621E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754AB3" w:rsidP="00F621E6">
            <w:pPr>
              <w:rPr>
                <w:b/>
              </w:rPr>
            </w:pPr>
          </w:p>
        </w:tc>
      </w:tr>
    </w:tbl>
    <w:p w:rsidR="008423E4" w:rsidRPr="00BE0E75" w:rsidRDefault="00754AB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54AB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4AB3">
      <w:r>
        <w:separator/>
      </w:r>
    </w:p>
  </w:endnote>
  <w:endnote w:type="continuationSeparator" w:id="0">
    <w:p w:rsidR="00000000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54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4C0B" w:rsidTr="009C1E9A">
      <w:trPr>
        <w:cantSplit/>
      </w:trPr>
      <w:tc>
        <w:tcPr>
          <w:tcW w:w="0" w:type="pct"/>
        </w:tcPr>
        <w:p w:rsidR="00137D90" w:rsidRDefault="00754A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54A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54A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54A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54A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C0B" w:rsidTr="009C1E9A">
      <w:trPr>
        <w:cantSplit/>
      </w:trPr>
      <w:tc>
        <w:tcPr>
          <w:tcW w:w="0" w:type="pct"/>
        </w:tcPr>
        <w:p w:rsidR="00EC379B" w:rsidRDefault="00754A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54A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21557</w:t>
          </w:r>
        </w:p>
      </w:tc>
      <w:tc>
        <w:tcPr>
          <w:tcW w:w="2453" w:type="pct"/>
        </w:tcPr>
        <w:p w:rsidR="00EC379B" w:rsidRDefault="00754A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19.82.844</w:t>
          </w:r>
          <w:r>
            <w:fldChar w:fldCharType="end"/>
          </w:r>
        </w:p>
      </w:tc>
    </w:tr>
    <w:tr w:rsidR="00FD4C0B" w:rsidTr="009C1E9A">
      <w:trPr>
        <w:cantSplit/>
      </w:trPr>
      <w:tc>
        <w:tcPr>
          <w:tcW w:w="0" w:type="pct"/>
        </w:tcPr>
        <w:p w:rsidR="00EC379B" w:rsidRDefault="00754A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54A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54AB3" w:rsidP="006D504F">
          <w:pPr>
            <w:pStyle w:val="Footer"/>
            <w:rPr>
              <w:rStyle w:val="PageNumber"/>
            </w:rPr>
          </w:pPr>
        </w:p>
        <w:p w:rsidR="00EC379B" w:rsidRDefault="00754A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4C0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54A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54AB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54AB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5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4AB3">
      <w:r>
        <w:separator/>
      </w:r>
    </w:p>
  </w:footnote>
  <w:footnote w:type="continuationSeparator" w:id="0">
    <w:p w:rsidR="00000000" w:rsidRDefault="0075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54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54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54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0B"/>
    <w:rsid w:val="00754AB3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B4A343-8CEB-4D16-B7CF-643E00D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3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3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1115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HB00145 (Committee Report (Unamended))</vt:lpstr>
    </vt:vector>
  </TitlesOfParts>
  <Company>State of Texas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21557</dc:subject>
  <dc:creator>State of Texas</dc:creator>
  <dc:description>HB 145 by González, Mary-(H)County Affairs</dc:description>
  <cp:lastModifiedBy>Stacey Nicchio</cp:lastModifiedBy>
  <cp:revision>2</cp:revision>
  <cp:lastPrinted>2003-11-26T17:21:00Z</cp:lastPrinted>
  <dcterms:created xsi:type="dcterms:W3CDTF">2019-04-09T17:47:00Z</dcterms:created>
  <dcterms:modified xsi:type="dcterms:W3CDTF">2019-04-09T17:47:00Z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19.82.844</vt:lpwstr>
  </property>
</Properties>
</file>