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2005" w:rsidTr="00345119">
        <w:tc>
          <w:tcPr>
            <w:tcW w:w="9576" w:type="dxa"/>
            <w:noWrap/>
          </w:tcPr>
          <w:p w:rsidR="008423E4" w:rsidRPr="0022177D" w:rsidRDefault="006C7F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F73" w:rsidP="008423E4">
      <w:pPr>
        <w:jc w:val="center"/>
      </w:pPr>
    </w:p>
    <w:p w:rsidR="008423E4" w:rsidRPr="00B31F0E" w:rsidRDefault="006C7F73" w:rsidP="008423E4"/>
    <w:p w:rsidR="008423E4" w:rsidRPr="00742794" w:rsidRDefault="006C7F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2005" w:rsidTr="00345119">
        <w:tc>
          <w:tcPr>
            <w:tcW w:w="9576" w:type="dxa"/>
          </w:tcPr>
          <w:p w:rsidR="008423E4" w:rsidRPr="00861995" w:rsidRDefault="006C7F73" w:rsidP="00345119">
            <w:pPr>
              <w:jc w:val="right"/>
            </w:pPr>
            <w:r>
              <w:t>C.S.H.B. 207</w:t>
            </w:r>
          </w:p>
        </w:tc>
      </w:tr>
      <w:tr w:rsidR="00C92005" w:rsidTr="00345119">
        <w:tc>
          <w:tcPr>
            <w:tcW w:w="9576" w:type="dxa"/>
          </w:tcPr>
          <w:p w:rsidR="008423E4" w:rsidRPr="00861995" w:rsidRDefault="006C7F73" w:rsidP="00C93D49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C92005" w:rsidTr="00345119">
        <w:tc>
          <w:tcPr>
            <w:tcW w:w="9576" w:type="dxa"/>
          </w:tcPr>
          <w:p w:rsidR="008423E4" w:rsidRPr="00861995" w:rsidRDefault="006C7F73" w:rsidP="00345119">
            <w:pPr>
              <w:jc w:val="right"/>
            </w:pPr>
            <w:r>
              <w:t>Insurance</w:t>
            </w:r>
          </w:p>
        </w:tc>
      </w:tr>
      <w:tr w:rsidR="00C92005" w:rsidTr="00345119">
        <w:tc>
          <w:tcPr>
            <w:tcW w:w="9576" w:type="dxa"/>
          </w:tcPr>
          <w:p w:rsidR="008423E4" w:rsidRDefault="006C7F7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7F73" w:rsidP="008423E4">
      <w:pPr>
        <w:tabs>
          <w:tab w:val="right" w:pos="9360"/>
        </w:tabs>
      </w:pPr>
    </w:p>
    <w:p w:rsidR="008423E4" w:rsidRDefault="006C7F73" w:rsidP="008423E4"/>
    <w:p w:rsidR="008423E4" w:rsidRDefault="006C7F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2005" w:rsidTr="00345119">
        <w:tc>
          <w:tcPr>
            <w:tcW w:w="9576" w:type="dxa"/>
          </w:tcPr>
          <w:p w:rsidR="008423E4" w:rsidRPr="00A8133F" w:rsidRDefault="006C7F73" w:rsidP="00041B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F73" w:rsidP="00041BE3"/>
          <w:p w:rsidR="008423E4" w:rsidRDefault="006C7F73" w:rsidP="00041BE3">
            <w:pPr>
              <w:pStyle w:val="Header"/>
              <w:jc w:val="both"/>
            </w:pPr>
            <w:r>
              <w:t xml:space="preserve">There are concerns </w:t>
            </w:r>
            <w:r>
              <w:t xml:space="preserve">about </w:t>
            </w:r>
            <w:r>
              <w:t>a</w:t>
            </w:r>
            <w:r>
              <w:t xml:space="preserve"> lack of transparency with regard to the practice of some</w:t>
            </w:r>
            <w:r>
              <w:t xml:space="preserve"> </w:t>
            </w:r>
            <w:r>
              <w:t xml:space="preserve">life insurance companies </w:t>
            </w:r>
            <w:r>
              <w:t>to</w:t>
            </w:r>
            <w:r>
              <w:t xml:space="preserve"> </w:t>
            </w:r>
            <w:r>
              <w:t xml:space="preserve">increase policy costs </w:t>
            </w:r>
            <w:r>
              <w:t>based on discretionary factors.</w:t>
            </w:r>
            <w:r>
              <w:t xml:space="preserve"> </w:t>
            </w:r>
            <w:r>
              <w:t>C.S.H.B.</w:t>
            </w:r>
            <w:r w:rsidRPr="00B55467">
              <w:t xml:space="preserve"> 207</w:t>
            </w:r>
            <w:r>
              <w:t xml:space="preserve"> seeks to address these concerns by</w:t>
            </w:r>
            <w:r w:rsidRPr="00B55467">
              <w:t xml:space="preserve"> </w:t>
            </w:r>
            <w:r>
              <w:t xml:space="preserve">establishing certain disclosure and notice requirements for life insurance policies with </w:t>
            </w:r>
            <w:r w:rsidRPr="00B55467">
              <w:t xml:space="preserve">non-guaranteed charges. </w:t>
            </w:r>
          </w:p>
          <w:p w:rsidR="00F93017" w:rsidRPr="00E26B13" w:rsidRDefault="006C7F73" w:rsidP="00041BE3">
            <w:pPr>
              <w:pStyle w:val="Header"/>
              <w:jc w:val="both"/>
              <w:rPr>
                <w:b/>
              </w:rPr>
            </w:pPr>
          </w:p>
        </w:tc>
      </w:tr>
      <w:tr w:rsidR="00C92005" w:rsidTr="00345119">
        <w:tc>
          <w:tcPr>
            <w:tcW w:w="9576" w:type="dxa"/>
          </w:tcPr>
          <w:p w:rsidR="0017725B" w:rsidRDefault="006C7F73" w:rsidP="00041B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F73" w:rsidP="00041BE3">
            <w:pPr>
              <w:rPr>
                <w:b/>
                <w:u w:val="single"/>
              </w:rPr>
            </w:pPr>
          </w:p>
          <w:p w:rsidR="00BD7849" w:rsidRPr="00BD7849" w:rsidRDefault="006C7F73" w:rsidP="00041BE3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7F73" w:rsidP="00041BE3">
            <w:pPr>
              <w:rPr>
                <w:b/>
                <w:u w:val="single"/>
              </w:rPr>
            </w:pPr>
          </w:p>
        </w:tc>
      </w:tr>
      <w:tr w:rsidR="00C92005" w:rsidTr="00345119">
        <w:tc>
          <w:tcPr>
            <w:tcW w:w="9576" w:type="dxa"/>
          </w:tcPr>
          <w:p w:rsidR="008423E4" w:rsidRPr="00A8133F" w:rsidRDefault="006C7F73" w:rsidP="00041B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6C7F73" w:rsidP="00041BE3"/>
          <w:p w:rsidR="00D7698F" w:rsidRDefault="006C7F73" w:rsidP="00041B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</w:t>
            </w:r>
            <w:r>
              <w:t>f</w:t>
            </w:r>
            <w:r>
              <w:t xml:space="preserve"> insurance in SECTION 1 of this bill.</w:t>
            </w:r>
          </w:p>
          <w:p w:rsidR="008423E4" w:rsidRPr="00E21FDC" w:rsidRDefault="006C7F73" w:rsidP="00041BE3">
            <w:pPr>
              <w:rPr>
                <w:b/>
              </w:rPr>
            </w:pPr>
          </w:p>
        </w:tc>
      </w:tr>
      <w:tr w:rsidR="00C92005" w:rsidTr="00345119">
        <w:tc>
          <w:tcPr>
            <w:tcW w:w="9576" w:type="dxa"/>
          </w:tcPr>
          <w:p w:rsidR="008423E4" w:rsidRPr="00A8133F" w:rsidRDefault="006C7F73" w:rsidP="00041BE3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7F73" w:rsidP="00041BE3">
            <w:pPr>
              <w:contextualSpacing/>
            </w:pPr>
          </w:p>
          <w:p w:rsidR="00B661BC" w:rsidRDefault="006C7F73" w:rsidP="00041BE3">
            <w:pPr>
              <w:pStyle w:val="Header"/>
              <w:contextualSpacing/>
              <w:jc w:val="both"/>
            </w:pPr>
            <w:r>
              <w:t>C.S.H.B.</w:t>
            </w:r>
            <w:r>
              <w:t xml:space="preserve"> 207 amends the Insurance Code to </w:t>
            </w:r>
            <w:r>
              <w:t xml:space="preserve">require </w:t>
            </w:r>
            <w:r>
              <w:t>an insurer</w:t>
            </w:r>
            <w:r>
              <w:t xml:space="preserve"> that</w:t>
            </w:r>
            <w:r>
              <w:t xml:space="preserve"> increases </w:t>
            </w:r>
            <w:r>
              <w:t>a non-guarantee</w:t>
            </w:r>
            <w:r>
              <w:t>d</w:t>
            </w:r>
            <w:r>
              <w:t xml:space="preserve"> charge</w:t>
            </w:r>
            <w:r>
              <w:t xml:space="preserve"> </w:t>
            </w:r>
            <w:r>
              <w:t>applied to a</w:t>
            </w:r>
            <w:r>
              <w:t>n applicable</w:t>
            </w:r>
            <w:r>
              <w:t xml:space="preserve"> life insurance policy</w:t>
            </w:r>
            <w:r>
              <w:t xml:space="preserve"> </w:t>
            </w:r>
            <w:r>
              <w:t xml:space="preserve">that contains </w:t>
            </w:r>
            <w:r>
              <w:t>non-guaranteed charges</w:t>
            </w:r>
            <w:r>
              <w:t xml:space="preserve"> </w:t>
            </w:r>
            <w:r>
              <w:t xml:space="preserve">that may change at the discretion of the insurer </w:t>
            </w:r>
            <w:r>
              <w:t xml:space="preserve">to provide </w:t>
            </w:r>
            <w:r>
              <w:t xml:space="preserve">to the policy owner </w:t>
            </w:r>
            <w:r>
              <w:t xml:space="preserve">a written notice </w:t>
            </w:r>
            <w:r>
              <w:t>disclosing</w:t>
            </w:r>
            <w:r>
              <w:t>:</w:t>
            </w:r>
          </w:p>
          <w:p w:rsidR="00B661BC" w:rsidRDefault="006C7F73" w:rsidP="005E5998">
            <w:pPr>
              <w:pStyle w:val="Header"/>
              <w:numPr>
                <w:ilvl w:val="0"/>
                <w:numId w:val="5"/>
              </w:numPr>
              <w:spacing w:before="120"/>
              <w:contextualSpacing/>
              <w:jc w:val="both"/>
            </w:pPr>
            <w:r>
              <w:t>each non-guaranteed charge that has changed;</w:t>
            </w:r>
          </w:p>
          <w:p w:rsidR="00B661BC" w:rsidRDefault="006C7F73" w:rsidP="005E5998">
            <w:pPr>
              <w:pStyle w:val="Header"/>
              <w:numPr>
                <w:ilvl w:val="0"/>
                <w:numId w:val="6"/>
              </w:numPr>
              <w:spacing w:before="120" w:after="120"/>
              <w:contextualSpacing/>
              <w:jc w:val="both"/>
            </w:pPr>
            <w:r>
              <w:t>the new scale of n</w:t>
            </w:r>
            <w:r>
              <w:t>on-guaranteed charges after the change;</w:t>
            </w:r>
          </w:p>
          <w:p w:rsidR="00777C7B" w:rsidRDefault="006C7F73" w:rsidP="005E5998">
            <w:pPr>
              <w:pStyle w:val="Header"/>
              <w:numPr>
                <w:ilvl w:val="0"/>
                <w:numId w:val="7"/>
              </w:numPr>
              <w:spacing w:before="120" w:after="120"/>
              <w:contextualSpacing/>
              <w:jc w:val="both"/>
            </w:pPr>
            <w:r>
              <w:t>the current scale of charg</w:t>
            </w:r>
            <w:r>
              <w:t>es;</w:t>
            </w:r>
            <w:r>
              <w:t xml:space="preserve"> and</w:t>
            </w:r>
          </w:p>
          <w:p w:rsidR="00B661BC" w:rsidRDefault="006C7F73" w:rsidP="005E5998">
            <w:pPr>
              <w:pStyle w:val="Header"/>
              <w:numPr>
                <w:ilvl w:val="0"/>
                <w:numId w:val="8"/>
              </w:numPr>
              <w:spacing w:before="120"/>
              <w:contextualSpacing/>
              <w:jc w:val="both"/>
            </w:pPr>
            <w:r>
              <w:t>the guaranteed maximum scale of charges</w:t>
            </w:r>
            <w:r>
              <w:t>.</w:t>
            </w:r>
          </w:p>
          <w:p w:rsidR="000D7CD8" w:rsidRDefault="006C7F73" w:rsidP="005E5998">
            <w:pPr>
              <w:pStyle w:val="Header"/>
              <w:spacing w:before="120"/>
              <w:contextualSpacing/>
              <w:jc w:val="both"/>
            </w:pPr>
            <w:r>
              <w:t>The bill requires the notice to include the insurer's telephone number</w:t>
            </w:r>
            <w:r>
              <w:t xml:space="preserve">; </w:t>
            </w:r>
            <w:r>
              <w:t>a statement</w:t>
            </w:r>
            <w:r>
              <w:t>, as prescribed by the bill,</w:t>
            </w:r>
            <w:r>
              <w:t xml:space="preserve"> placed prominently on the front of the notice</w:t>
            </w:r>
            <w:r>
              <w:t xml:space="preserve">; </w:t>
            </w:r>
            <w:r>
              <w:t>and a prominent display of any adverse cha</w:t>
            </w:r>
            <w:r>
              <w:t>n</w:t>
            </w:r>
            <w:r>
              <w:t>ge in the current scale of charges identifying:</w:t>
            </w:r>
          </w:p>
          <w:p w:rsidR="000D7CD8" w:rsidRDefault="006C7F73" w:rsidP="005E5998">
            <w:pPr>
              <w:pStyle w:val="Header"/>
              <w:numPr>
                <w:ilvl w:val="0"/>
                <w:numId w:val="1"/>
              </w:numPr>
              <w:spacing w:before="120"/>
              <w:contextualSpacing/>
              <w:jc w:val="both"/>
            </w:pPr>
            <w:r>
              <w:t>the nature of the change;</w:t>
            </w:r>
          </w:p>
          <w:p w:rsidR="000D7CD8" w:rsidRDefault="006C7F73" w:rsidP="00041BE3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>that the change is adverse or the conditions under which the change would be adverse;</w:t>
            </w:r>
          </w:p>
          <w:p w:rsidR="000D7CD8" w:rsidRDefault="006C7F73" w:rsidP="00041BE3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>the a</w:t>
            </w:r>
            <w:r>
              <w:t>ge and year at which the policy would have lapsed if there had not been an adverse change or a change to payments or coverage; and</w:t>
            </w:r>
          </w:p>
          <w:p w:rsidR="000D7CD8" w:rsidRDefault="006C7F73" w:rsidP="005E5998">
            <w:pPr>
              <w:pStyle w:val="Header"/>
              <w:numPr>
                <w:ilvl w:val="0"/>
                <w:numId w:val="1"/>
              </w:numPr>
              <w:spacing w:before="120"/>
              <w:contextualSpacing/>
              <w:jc w:val="both"/>
            </w:pPr>
            <w:r>
              <w:t>the new age and year at which the policy will lapse if there are no changes to payments or coverage.</w:t>
            </w:r>
          </w:p>
          <w:p w:rsidR="008423E4" w:rsidRDefault="006C7F73" w:rsidP="00041BE3">
            <w:pPr>
              <w:pStyle w:val="Header"/>
              <w:contextualSpacing/>
              <w:jc w:val="both"/>
            </w:pPr>
            <w:r>
              <w:t xml:space="preserve">The bill requires the notice to </w:t>
            </w:r>
            <w:r w:rsidRPr="00621DB5">
              <w:t>be given not later than the 90th day before the date the change is applied.</w:t>
            </w:r>
            <w:r>
              <w:t xml:space="preserve"> The bill defines "</w:t>
            </w:r>
            <w:r>
              <w:t>adverse</w:t>
            </w:r>
            <w:r>
              <w:t xml:space="preserve"> cha</w:t>
            </w:r>
            <w:r>
              <w:t>n</w:t>
            </w:r>
            <w:r>
              <w:t>ge</w:t>
            </w:r>
            <w:r>
              <w:t>,</w:t>
            </w:r>
            <w:r>
              <w:t xml:space="preserve">" </w:t>
            </w:r>
            <w:r>
              <w:t xml:space="preserve">"current scale of charges," and "non-guaranteed charges" </w:t>
            </w:r>
            <w:r>
              <w:t>for purposes of its provisions.</w:t>
            </w:r>
          </w:p>
          <w:p w:rsidR="00621DB5" w:rsidRDefault="006C7F73" w:rsidP="00041BE3">
            <w:pPr>
              <w:pStyle w:val="Header"/>
              <w:contextualSpacing/>
              <w:jc w:val="both"/>
            </w:pPr>
          </w:p>
          <w:p w:rsidR="00B661BC" w:rsidRDefault="006C7F73" w:rsidP="00041BE3">
            <w:pPr>
              <w:pStyle w:val="Header"/>
              <w:contextualSpacing/>
              <w:jc w:val="both"/>
            </w:pPr>
            <w:r>
              <w:t>C.S.H.B.</w:t>
            </w:r>
            <w:r>
              <w:t xml:space="preserve"> 207 requires a</w:t>
            </w:r>
            <w:r>
              <w:t>n insurer</w:t>
            </w:r>
            <w:r>
              <w:t xml:space="preserve"> that</w:t>
            </w:r>
            <w:r>
              <w:t xml:space="preserve"> decreases the credited interest rate paid on a</w:t>
            </w:r>
            <w:r>
              <w:t>n applicable</w:t>
            </w:r>
            <w:r>
              <w:t xml:space="preserve"> life insurance policy's accumulation value to provide</w:t>
            </w:r>
            <w:r>
              <w:t xml:space="preserve"> to the policy owner</w:t>
            </w:r>
            <w:r>
              <w:t xml:space="preserve"> </w:t>
            </w:r>
            <w:r w:rsidRPr="00B661BC">
              <w:t xml:space="preserve">in the annual statement </w:t>
            </w:r>
            <w:r>
              <w:t>a written notice</w:t>
            </w:r>
            <w:r>
              <w:t xml:space="preserve"> disclosing</w:t>
            </w:r>
            <w:r>
              <w:t>:</w:t>
            </w:r>
            <w:r>
              <w:t> </w:t>
            </w:r>
          </w:p>
          <w:p w:rsidR="00B661BC" w:rsidRDefault="006C7F73" w:rsidP="005E5998">
            <w:pPr>
              <w:pStyle w:val="Header"/>
              <w:numPr>
                <w:ilvl w:val="0"/>
                <w:numId w:val="2"/>
              </w:numPr>
              <w:spacing w:before="120"/>
              <w:contextualSpacing/>
              <w:jc w:val="both"/>
            </w:pPr>
            <w:r>
              <w:t xml:space="preserve">the </w:t>
            </w:r>
            <w:r w:rsidRPr="00B661BC">
              <w:t xml:space="preserve">new </w:t>
            </w:r>
            <w:r>
              <w:t>current credited interest rate;</w:t>
            </w:r>
          </w:p>
          <w:p w:rsidR="00B661BC" w:rsidRDefault="006C7F73" w:rsidP="00041BE3">
            <w:pPr>
              <w:pStyle w:val="Header"/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 w:rsidRPr="00B661BC">
              <w:t>the p</w:t>
            </w:r>
            <w:r>
              <w:t xml:space="preserve">revious </w:t>
            </w:r>
            <w:r>
              <w:t>credited interest rate;</w:t>
            </w:r>
          </w:p>
          <w:p w:rsidR="00B661BC" w:rsidRDefault="006C7F73" w:rsidP="00041BE3">
            <w:pPr>
              <w:pStyle w:val="Header"/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 w:rsidRPr="00B661BC">
              <w:t>the decrease in the credited interest rate</w:t>
            </w:r>
            <w:r>
              <w:t>;</w:t>
            </w:r>
          </w:p>
          <w:p w:rsidR="00B661BC" w:rsidRDefault="006C7F73" w:rsidP="00041BE3">
            <w:pPr>
              <w:pStyle w:val="Header"/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>
              <w:t>the minimum credited interest rate stated in the policy;</w:t>
            </w:r>
            <w:r>
              <w:t xml:space="preserve"> </w:t>
            </w:r>
            <w:r>
              <w:t>and</w:t>
            </w:r>
          </w:p>
          <w:p w:rsidR="00B661BC" w:rsidRDefault="006C7F73" w:rsidP="005E5998">
            <w:pPr>
              <w:pStyle w:val="Header"/>
              <w:numPr>
                <w:ilvl w:val="0"/>
                <w:numId w:val="2"/>
              </w:numPr>
              <w:spacing w:before="120"/>
              <w:contextualSpacing/>
              <w:jc w:val="both"/>
            </w:pPr>
            <w:r>
              <w:t>the effective date of the change</w:t>
            </w:r>
            <w:r w:rsidRPr="00BD7849">
              <w:t>.</w:t>
            </w:r>
          </w:p>
          <w:p w:rsidR="00D41921" w:rsidRDefault="006C7F73" w:rsidP="005E5998">
            <w:pPr>
              <w:pStyle w:val="Header"/>
              <w:spacing w:before="120"/>
              <w:contextualSpacing/>
              <w:jc w:val="both"/>
            </w:pPr>
            <w:r>
              <w:t>The bill requires the notice to include the insurer's telephone number</w:t>
            </w:r>
            <w:r>
              <w:t xml:space="preserve">; </w:t>
            </w:r>
            <w:r>
              <w:t>a statement</w:t>
            </w:r>
            <w:r>
              <w:t>, as presc</w:t>
            </w:r>
            <w:r>
              <w:t>ribed by the bill,</w:t>
            </w:r>
            <w:r>
              <w:t xml:space="preserve"> place</w:t>
            </w:r>
            <w:r>
              <w:t>d</w:t>
            </w:r>
            <w:r>
              <w:t xml:space="preserve"> prominently on the front of the</w:t>
            </w:r>
            <w:r>
              <w:t xml:space="preserve"> </w:t>
            </w:r>
            <w:r>
              <w:t>notice</w:t>
            </w:r>
            <w:r>
              <w:t xml:space="preserve">; </w:t>
            </w:r>
            <w:r>
              <w:t xml:space="preserve">and a prominent display of </w:t>
            </w:r>
            <w:r>
              <w:t>the following information:</w:t>
            </w:r>
          </w:p>
          <w:p w:rsidR="00D41921" w:rsidRDefault="006C7F73" w:rsidP="005E5998">
            <w:pPr>
              <w:pStyle w:val="Header"/>
              <w:numPr>
                <w:ilvl w:val="0"/>
                <w:numId w:val="4"/>
              </w:numPr>
              <w:spacing w:before="120"/>
              <w:contextualSpacing/>
              <w:jc w:val="both"/>
            </w:pPr>
            <w:r>
              <w:t>the age and year at which the policy would have lapsed if there had not been a change to the credited interest rate or to payments or co</w:t>
            </w:r>
            <w:r>
              <w:t xml:space="preserve">verage; and </w:t>
            </w:r>
          </w:p>
          <w:p w:rsidR="00D41921" w:rsidRDefault="006C7F73" w:rsidP="005E5998">
            <w:pPr>
              <w:pStyle w:val="Header"/>
              <w:numPr>
                <w:ilvl w:val="0"/>
                <w:numId w:val="4"/>
              </w:numPr>
              <w:spacing w:before="120"/>
              <w:contextualSpacing/>
              <w:jc w:val="both"/>
            </w:pPr>
            <w:r>
              <w:t>the new age and year at which the policy will lapse based on all changes to non</w:t>
            </w:r>
            <w:r>
              <w:noBreakHyphen/>
            </w:r>
            <w:r>
              <w:t>guaranteed charges and the credited interest rate if there are no changes to payments or coverage.</w:t>
            </w:r>
          </w:p>
          <w:p w:rsidR="00873B25" w:rsidRDefault="006C7F73" w:rsidP="00041BE3">
            <w:pPr>
              <w:pStyle w:val="Header"/>
              <w:contextualSpacing/>
              <w:jc w:val="both"/>
            </w:pPr>
          </w:p>
          <w:p w:rsidR="002A37B9" w:rsidRDefault="006C7F73" w:rsidP="00041BE3">
            <w:pPr>
              <w:pStyle w:val="Header"/>
              <w:contextualSpacing/>
              <w:jc w:val="both"/>
            </w:pPr>
            <w:r>
              <w:t>C.S.H.B. 207 requires an insurer that issues a</w:t>
            </w:r>
            <w:r>
              <w:t>n applicable</w:t>
            </w:r>
            <w:r>
              <w:t xml:space="preserve"> life insurance policy</w:t>
            </w:r>
            <w:r>
              <w:t>, r</w:t>
            </w:r>
            <w:r w:rsidRPr="00D7698F">
              <w:t>egardless of whether any non-guaranteed charges are changed</w:t>
            </w:r>
            <w:r>
              <w:t>,</w:t>
            </w:r>
            <w:r>
              <w:t xml:space="preserve"> to </w:t>
            </w:r>
            <w:r>
              <w:t xml:space="preserve">offer to </w:t>
            </w:r>
            <w:r w:rsidRPr="002A37B9">
              <w:t>provide to the policy owner at least annually an illustration</w:t>
            </w:r>
            <w:r>
              <w:t xml:space="preserve"> </w:t>
            </w:r>
            <w:r w:rsidRPr="009007BB">
              <w:t xml:space="preserve">that shows the effect of </w:t>
            </w:r>
            <w:r>
              <w:t>a</w:t>
            </w:r>
            <w:r w:rsidRPr="009007BB">
              <w:t xml:space="preserve"> change </w:t>
            </w:r>
            <w:r>
              <w:t>to the</w:t>
            </w:r>
            <w:r w:rsidRPr="009007BB">
              <w:t xml:space="preserve"> policy</w:t>
            </w:r>
            <w:r w:rsidRPr="002A37B9">
              <w:t>.</w:t>
            </w:r>
            <w:r>
              <w:t xml:space="preserve"> The bill requires such an insurer that has chan</w:t>
            </w:r>
            <w:r>
              <w:t>ged any non-guaranteed charges or the credited interest rate to offer the illustration at no charge.</w:t>
            </w:r>
          </w:p>
          <w:p w:rsidR="00D7698F" w:rsidRDefault="006C7F73" w:rsidP="00041BE3">
            <w:pPr>
              <w:pStyle w:val="Header"/>
              <w:contextualSpacing/>
              <w:jc w:val="both"/>
            </w:pPr>
          </w:p>
          <w:p w:rsidR="00D7698F" w:rsidRDefault="006C7F73" w:rsidP="00041BE3">
            <w:pPr>
              <w:pStyle w:val="Header"/>
              <w:contextualSpacing/>
              <w:jc w:val="both"/>
            </w:pPr>
            <w:r>
              <w:t xml:space="preserve">C.S.H.B. 207 authorizes the commissioner </w:t>
            </w:r>
            <w:r>
              <w:t xml:space="preserve">of insurance </w:t>
            </w:r>
            <w:r>
              <w:t>to adopt rules as necessary to implement the bill's provisions</w:t>
            </w:r>
            <w:r>
              <w:t xml:space="preserve"> and </w:t>
            </w:r>
            <w:r>
              <w:t xml:space="preserve">authorizes the commissioner </w:t>
            </w:r>
            <w:r>
              <w:t>by ru</w:t>
            </w:r>
            <w:r>
              <w:t>le</w:t>
            </w:r>
            <w:r>
              <w:t xml:space="preserve"> to exempt certain types of life insurance policies from one or more of the bill's requirements. </w:t>
            </w:r>
            <w:r>
              <w:t>The bill exempts rules so</w:t>
            </w:r>
            <w:r>
              <w:t xml:space="preserve"> </w:t>
            </w:r>
            <w:r>
              <w:t xml:space="preserve">adopted from </w:t>
            </w:r>
            <w:r>
              <w:t>provisions of the</w:t>
            </w:r>
            <w:r>
              <w:t xml:space="preserve"> </w:t>
            </w:r>
            <w:r w:rsidRPr="001F208F">
              <w:t>Administrative Procedure Act</w:t>
            </w:r>
            <w:r>
              <w:t xml:space="preserve"> </w:t>
            </w:r>
            <w:r>
              <w:t>relating to</w:t>
            </w:r>
            <w:r>
              <w:t xml:space="preserve"> rules increasing costs to regulated persons. </w:t>
            </w:r>
            <w:r w:rsidRPr="00D7698F">
              <w:t>The bill estab</w:t>
            </w:r>
            <w:r w:rsidRPr="00D7698F">
              <w:t>lishes, and provides certain exceptions to, the applicability of its provisions.</w:t>
            </w:r>
            <w:r>
              <w:t xml:space="preserve"> The bill </w:t>
            </w:r>
            <w:r w:rsidRPr="00D7698F">
              <w:t>establishes the purpose of its provisions.</w:t>
            </w:r>
            <w:r>
              <w:t xml:space="preserve"> The bill</w:t>
            </w:r>
            <w:r>
              <w:t xml:space="preserve"> </w:t>
            </w:r>
            <w:r>
              <w:t xml:space="preserve">applies </w:t>
            </w:r>
            <w:r w:rsidRPr="00D7698F">
              <w:t>only to an increase in a cost of insurance charge or a decrease in a cred</w:t>
            </w:r>
            <w:r>
              <w:t>ited interest rate applied to a</w:t>
            </w:r>
            <w:r>
              <w:t xml:space="preserve">n </w:t>
            </w:r>
            <w:r>
              <w:t>applicable</w:t>
            </w:r>
            <w:r>
              <w:t xml:space="preserve"> life</w:t>
            </w:r>
            <w:r w:rsidRPr="00D7698F">
              <w:t xml:space="preserve"> insurance policy on or after January 1, 2020.</w:t>
            </w:r>
          </w:p>
          <w:p w:rsidR="008423E4" w:rsidRPr="00835628" w:rsidRDefault="006C7F73" w:rsidP="00041BE3">
            <w:pPr>
              <w:contextualSpacing/>
              <w:rPr>
                <w:b/>
              </w:rPr>
            </w:pPr>
          </w:p>
        </w:tc>
      </w:tr>
      <w:tr w:rsidR="00C92005" w:rsidTr="00345119">
        <w:tc>
          <w:tcPr>
            <w:tcW w:w="9576" w:type="dxa"/>
          </w:tcPr>
          <w:p w:rsidR="008423E4" w:rsidRPr="00A8133F" w:rsidRDefault="006C7F73" w:rsidP="00041B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F73" w:rsidP="00041BE3"/>
          <w:p w:rsidR="008423E4" w:rsidRPr="003624F2" w:rsidRDefault="006C7F73" w:rsidP="00041B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D7849">
              <w:t>September 1, 2019.</w:t>
            </w:r>
          </w:p>
          <w:p w:rsidR="008423E4" w:rsidRPr="00233FDB" w:rsidRDefault="006C7F73" w:rsidP="00041BE3">
            <w:pPr>
              <w:rPr>
                <w:b/>
              </w:rPr>
            </w:pPr>
          </w:p>
        </w:tc>
      </w:tr>
      <w:tr w:rsidR="00C92005" w:rsidTr="00345119">
        <w:tc>
          <w:tcPr>
            <w:tcW w:w="9576" w:type="dxa"/>
          </w:tcPr>
          <w:p w:rsidR="00C93D49" w:rsidRDefault="006C7F73" w:rsidP="00041BE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43EEE" w:rsidRDefault="006C7F73" w:rsidP="00041BE3">
            <w:pPr>
              <w:jc w:val="both"/>
            </w:pPr>
          </w:p>
          <w:p w:rsidR="00B43EEE" w:rsidRDefault="006C7F73" w:rsidP="00041BE3">
            <w:pPr>
              <w:jc w:val="both"/>
            </w:pPr>
            <w:r>
              <w:t xml:space="preserve">While C.S.H.B. 207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B43EEE" w:rsidRDefault="006C7F73" w:rsidP="00041BE3">
            <w:pPr>
              <w:jc w:val="both"/>
            </w:pPr>
          </w:p>
          <w:p w:rsidR="007F3D28" w:rsidRDefault="006C7F73" w:rsidP="00041BE3">
            <w:pPr>
              <w:jc w:val="both"/>
            </w:pPr>
            <w:r>
              <w:t xml:space="preserve">The substitute </w:t>
            </w:r>
            <w:r w:rsidRPr="00B43EEE">
              <w:t>changes the applicability of its provisions</w:t>
            </w:r>
            <w:r>
              <w:t xml:space="preserve">. The substitute defines </w:t>
            </w:r>
            <w:r>
              <w:t>"</w:t>
            </w:r>
            <w:r>
              <w:t>adverse change</w:t>
            </w:r>
            <w:r>
              <w:t>," "</w:t>
            </w:r>
            <w:r>
              <w:t>current scale of charges</w:t>
            </w:r>
            <w:r>
              <w:t xml:space="preserve">," </w:t>
            </w:r>
            <w:r>
              <w:t xml:space="preserve">and </w:t>
            </w:r>
            <w:r>
              <w:t>"</w:t>
            </w:r>
            <w:r>
              <w:t>non-guaranteed charges</w:t>
            </w:r>
            <w:r>
              <w:t xml:space="preserve">" </w:t>
            </w:r>
            <w:r>
              <w:t>for</w:t>
            </w:r>
            <w:r>
              <w:t xml:space="preserve"> the purposes of its provisions and does not include a definition of "cost of insurance charge." </w:t>
            </w:r>
          </w:p>
          <w:p w:rsidR="00A11F39" w:rsidRDefault="006C7F73" w:rsidP="00041BE3">
            <w:pPr>
              <w:jc w:val="both"/>
            </w:pPr>
          </w:p>
          <w:p w:rsidR="00B43EEE" w:rsidRDefault="006C7F73" w:rsidP="00041BE3">
            <w:pPr>
              <w:jc w:val="both"/>
            </w:pPr>
            <w:r>
              <w:t xml:space="preserve">The substitute changes the insurers required to provide </w:t>
            </w:r>
            <w:r>
              <w:t>a</w:t>
            </w:r>
            <w:r>
              <w:t xml:space="preserve"> </w:t>
            </w:r>
            <w:r>
              <w:t xml:space="preserve">certain </w:t>
            </w:r>
            <w:r>
              <w:t>written notice to a policy holder from an insurer that increases the cost of insurance char</w:t>
            </w:r>
            <w:r>
              <w:t>ge applied to a policy to an insurer that increases a non-guaranteed charge applied to a policy.</w:t>
            </w:r>
            <w:r>
              <w:t xml:space="preserve"> The substitute changes the required disclosures in the notice and </w:t>
            </w:r>
            <w:r>
              <w:t>contains</w:t>
            </w:r>
            <w:r>
              <w:t xml:space="preserve"> a provision requiring</w:t>
            </w:r>
            <w:r>
              <w:t xml:space="preserve"> the notice to include a prominent display of any adverse chang</w:t>
            </w:r>
            <w:r>
              <w:t>e in the current scale of charges.</w:t>
            </w:r>
          </w:p>
          <w:p w:rsidR="002C7BBF" w:rsidRDefault="006C7F73" w:rsidP="00041BE3">
            <w:pPr>
              <w:jc w:val="both"/>
            </w:pPr>
          </w:p>
          <w:p w:rsidR="002C7BBF" w:rsidRDefault="006C7F73" w:rsidP="00041BE3">
            <w:pPr>
              <w:jc w:val="both"/>
            </w:pPr>
            <w:r>
              <w:t xml:space="preserve">The substitute </w:t>
            </w:r>
            <w:r>
              <w:t xml:space="preserve">changes the conditions under which and deadlines by which </w:t>
            </w:r>
            <w:r>
              <w:t>the written notice an insurer is required to provide to a policy owner if the insurer decreases the credited interest rate paid on a policy's accum</w:t>
            </w:r>
            <w:r>
              <w:t xml:space="preserve">ulation value. </w:t>
            </w:r>
            <w:r>
              <w:t xml:space="preserve">The substitute changes the required disclosures in the notice and </w:t>
            </w:r>
            <w:r>
              <w:t>contains</w:t>
            </w:r>
            <w:r>
              <w:t xml:space="preserve"> a provision requiring</w:t>
            </w:r>
            <w:r>
              <w:t xml:space="preserve"> the notice to include a prominent display of </w:t>
            </w:r>
            <w:r>
              <w:t>certain information relating to the lapse of a policy</w:t>
            </w:r>
            <w:r>
              <w:t xml:space="preserve">. </w:t>
            </w:r>
          </w:p>
          <w:p w:rsidR="00480C13" w:rsidRDefault="006C7F73" w:rsidP="00041BE3">
            <w:pPr>
              <w:jc w:val="both"/>
            </w:pPr>
          </w:p>
          <w:p w:rsidR="005E7717" w:rsidRDefault="006C7F73" w:rsidP="00041BE3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changes the conditions unde</w:t>
            </w:r>
            <w:r>
              <w:t xml:space="preserve">r which </w:t>
            </w:r>
            <w:r>
              <w:t xml:space="preserve">an insurer </w:t>
            </w:r>
            <w:r>
              <w:t>must</w:t>
            </w:r>
            <w:r>
              <w:t xml:space="preserve"> provide to the policy owner an</w:t>
            </w:r>
            <w:r>
              <w:t xml:space="preserve"> annual</w:t>
            </w:r>
            <w:r>
              <w:t xml:space="preserve"> illustration </w:t>
            </w:r>
            <w:r>
              <w:t>of charges</w:t>
            </w:r>
            <w:r>
              <w:t xml:space="preserve">. </w:t>
            </w:r>
          </w:p>
          <w:p w:rsidR="005E7717" w:rsidRDefault="006C7F73" w:rsidP="00041BE3">
            <w:pPr>
              <w:jc w:val="both"/>
            </w:pPr>
          </w:p>
          <w:p w:rsidR="00480C13" w:rsidRDefault="006C7F73" w:rsidP="00041BE3">
            <w:pPr>
              <w:jc w:val="both"/>
            </w:pPr>
            <w:r w:rsidRPr="003A2CA9">
              <w:t xml:space="preserve">The </w:t>
            </w:r>
            <w:r>
              <w:t>substitute includes a provision exempting</w:t>
            </w:r>
            <w:r w:rsidRPr="003A2CA9">
              <w:t xml:space="preserve"> rules adopted </w:t>
            </w:r>
            <w:r>
              <w:t xml:space="preserve">under </w:t>
            </w:r>
            <w:r>
              <w:t xml:space="preserve">its </w:t>
            </w:r>
            <w:r>
              <w:t xml:space="preserve">provisions </w:t>
            </w:r>
            <w:r w:rsidRPr="003A2CA9">
              <w:t>from certain Administrative Procedure Act requirements.</w:t>
            </w:r>
          </w:p>
          <w:p w:rsidR="00B43EEE" w:rsidRPr="00B43EEE" w:rsidRDefault="006C7F73" w:rsidP="00041BE3">
            <w:pPr>
              <w:jc w:val="both"/>
            </w:pPr>
          </w:p>
        </w:tc>
      </w:tr>
      <w:tr w:rsidR="00C92005" w:rsidTr="00345119">
        <w:tc>
          <w:tcPr>
            <w:tcW w:w="9576" w:type="dxa"/>
          </w:tcPr>
          <w:p w:rsidR="00C93D49" w:rsidRPr="009C1E9A" w:rsidRDefault="006C7F73" w:rsidP="00041BE3">
            <w:pPr>
              <w:rPr>
                <w:b/>
                <w:u w:val="single"/>
              </w:rPr>
            </w:pPr>
          </w:p>
        </w:tc>
      </w:tr>
      <w:tr w:rsidR="00C92005" w:rsidTr="00345119">
        <w:tc>
          <w:tcPr>
            <w:tcW w:w="9576" w:type="dxa"/>
          </w:tcPr>
          <w:p w:rsidR="00C93D49" w:rsidRPr="00C93D49" w:rsidRDefault="006C7F73" w:rsidP="00041BE3">
            <w:pPr>
              <w:jc w:val="both"/>
            </w:pPr>
          </w:p>
        </w:tc>
      </w:tr>
    </w:tbl>
    <w:p w:rsidR="008423E4" w:rsidRPr="00BE0E75" w:rsidRDefault="006C7F7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7F7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F73">
      <w:r>
        <w:separator/>
      </w:r>
    </w:p>
  </w:endnote>
  <w:endnote w:type="continuationSeparator" w:id="0">
    <w:p w:rsidR="00000000" w:rsidRDefault="006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2005" w:rsidTr="009C1E9A">
      <w:trPr>
        <w:cantSplit/>
      </w:trPr>
      <w:tc>
        <w:tcPr>
          <w:tcW w:w="0" w:type="pct"/>
        </w:tcPr>
        <w:p w:rsidR="00137D90" w:rsidRDefault="006C7F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F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F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F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F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005" w:rsidTr="009C1E9A">
      <w:trPr>
        <w:cantSplit/>
      </w:trPr>
      <w:tc>
        <w:tcPr>
          <w:tcW w:w="0" w:type="pct"/>
        </w:tcPr>
        <w:p w:rsidR="00EC379B" w:rsidRDefault="006C7F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F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23637</w:t>
          </w:r>
        </w:p>
      </w:tc>
      <w:tc>
        <w:tcPr>
          <w:tcW w:w="2453" w:type="pct"/>
        </w:tcPr>
        <w:p w:rsidR="00EC379B" w:rsidRDefault="006C7F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19.91.1507</w:t>
          </w:r>
          <w:r>
            <w:fldChar w:fldCharType="end"/>
          </w:r>
        </w:p>
      </w:tc>
    </w:tr>
    <w:tr w:rsidR="00C92005" w:rsidTr="009C1E9A">
      <w:trPr>
        <w:cantSplit/>
      </w:trPr>
      <w:tc>
        <w:tcPr>
          <w:tcW w:w="0" w:type="pct"/>
        </w:tcPr>
        <w:p w:rsidR="00EC379B" w:rsidRDefault="006C7F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F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19954</w:t>
          </w:r>
        </w:p>
      </w:tc>
      <w:tc>
        <w:tcPr>
          <w:tcW w:w="2453" w:type="pct"/>
        </w:tcPr>
        <w:p w:rsidR="00EC379B" w:rsidRDefault="006C7F73" w:rsidP="006D504F">
          <w:pPr>
            <w:pStyle w:val="Footer"/>
            <w:rPr>
              <w:rStyle w:val="PageNumber"/>
            </w:rPr>
          </w:pPr>
        </w:p>
        <w:p w:rsidR="00EC379B" w:rsidRDefault="006C7F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0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F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7F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F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F73">
      <w:r>
        <w:separator/>
      </w:r>
    </w:p>
  </w:footnote>
  <w:footnote w:type="continuationSeparator" w:id="0">
    <w:p w:rsidR="00000000" w:rsidRDefault="006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F4F"/>
    <w:multiLevelType w:val="hybridMultilevel"/>
    <w:tmpl w:val="EC38E5C6"/>
    <w:lvl w:ilvl="0" w:tplc="005AD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4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0D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F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22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28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B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E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E8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EA"/>
    <w:multiLevelType w:val="hybridMultilevel"/>
    <w:tmpl w:val="7E064E58"/>
    <w:lvl w:ilvl="0" w:tplc="7B98F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CB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E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7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C3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D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88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43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E94"/>
    <w:multiLevelType w:val="hybridMultilevel"/>
    <w:tmpl w:val="60448A5A"/>
    <w:lvl w:ilvl="0" w:tplc="A942B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A6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A1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E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6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8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E6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43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41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0F4C"/>
    <w:multiLevelType w:val="hybridMultilevel"/>
    <w:tmpl w:val="F1BAEBCC"/>
    <w:lvl w:ilvl="0" w:tplc="D97284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2BAFE1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BF8540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9B42F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F46E8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E12DC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B287E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650E3C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F681E9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D978FA"/>
    <w:multiLevelType w:val="hybridMultilevel"/>
    <w:tmpl w:val="A6B05E0E"/>
    <w:lvl w:ilvl="0" w:tplc="2DBE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AC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29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2E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6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F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8C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49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80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3DDB"/>
    <w:multiLevelType w:val="hybridMultilevel"/>
    <w:tmpl w:val="5BB8F41C"/>
    <w:lvl w:ilvl="0" w:tplc="3A729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EE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1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3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4F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28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E8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77E2D"/>
    <w:multiLevelType w:val="hybridMultilevel"/>
    <w:tmpl w:val="9498FA2A"/>
    <w:lvl w:ilvl="0" w:tplc="244CF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E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83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24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F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A9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D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7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A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726B"/>
    <w:multiLevelType w:val="hybridMultilevel"/>
    <w:tmpl w:val="95EE4214"/>
    <w:lvl w:ilvl="0" w:tplc="302C8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85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C2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D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AE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46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E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2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2D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5"/>
    <w:rsid w:val="006C7F73"/>
    <w:rsid w:val="00C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8CB43-87CD-4DC9-8A47-48AFE0D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69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69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98F"/>
    <w:rPr>
      <w:b/>
      <w:bCs/>
    </w:rPr>
  </w:style>
  <w:style w:type="character" w:styleId="Hyperlink">
    <w:name w:val="Hyperlink"/>
    <w:basedOn w:val="DefaultParagraphFont"/>
    <w:unhideWhenUsed/>
    <w:rsid w:val="00D7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5067</Characters>
  <Application>Microsoft Office Word</Application>
  <DocSecurity>4</DocSecurity>
  <Lines>119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HB00207 (Committee Report (Substituted))</vt:lpstr>
    </vt:vector>
  </TitlesOfParts>
  <Company>State of Texas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23637</dc:subject>
  <dc:creator>State of Texas</dc:creator>
  <dc:description>HB 207 by Craddick-(H)Insurance (Substitute Document Number: 86R 19954)</dc:description>
  <cp:lastModifiedBy>Scotty Wimberley</cp:lastModifiedBy>
  <cp:revision>2</cp:revision>
  <cp:lastPrinted>2003-11-26T17:21:00Z</cp:lastPrinted>
  <dcterms:created xsi:type="dcterms:W3CDTF">2019-04-05T16:30:00Z</dcterms:created>
  <dcterms:modified xsi:type="dcterms:W3CDTF">2019-04-05T16:30:00Z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19.91.1507</vt:lpwstr>
  </property>
</Properties>
</file>