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7715A8" w:rsidTr="00345119">
        <w:tc>
          <w:tcPr>
            <w:tcW w:w="9576" w:type="dxa"/>
            <w:noWrap/>
          </w:tcPr>
          <w:p w:rsidR="008423E4" w:rsidRPr="0022177D" w:rsidRDefault="00B863C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863CA" w:rsidP="008423E4">
      <w:pPr>
        <w:jc w:val="center"/>
      </w:pPr>
    </w:p>
    <w:p w:rsidR="008423E4" w:rsidRPr="00B31F0E" w:rsidRDefault="00B863CA" w:rsidP="008423E4"/>
    <w:p w:rsidR="008423E4" w:rsidRPr="00742794" w:rsidRDefault="00B863C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715A8" w:rsidTr="00345119">
        <w:tc>
          <w:tcPr>
            <w:tcW w:w="9576" w:type="dxa"/>
          </w:tcPr>
          <w:p w:rsidR="008423E4" w:rsidRPr="00861995" w:rsidRDefault="00B863CA" w:rsidP="00DD4B03">
            <w:pPr>
              <w:jc w:val="right"/>
            </w:pPr>
            <w:r>
              <w:t>C.S.H.B. 261</w:t>
            </w:r>
          </w:p>
        </w:tc>
      </w:tr>
      <w:tr w:rsidR="007715A8" w:rsidTr="00345119">
        <w:tc>
          <w:tcPr>
            <w:tcW w:w="9576" w:type="dxa"/>
          </w:tcPr>
          <w:p w:rsidR="008423E4" w:rsidRPr="00861995" w:rsidRDefault="00B863CA" w:rsidP="00893AB3">
            <w:pPr>
              <w:jc w:val="right"/>
            </w:pPr>
            <w:r>
              <w:t xml:space="preserve">By: </w:t>
            </w:r>
            <w:r>
              <w:t>Frank</w:t>
            </w:r>
          </w:p>
        </w:tc>
      </w:tr>
      <w:tr w:rsidR="007715A8" w:rsidTr="00345119">
        <w:tc>
          <w:tcPr>
            <w:tcW w:w="9576" w:type="dxa"/>
          </w:tcPr>
          <w:p w:rsidR="008423E4" w:rsidRPr="00861995" w:rsidRDefault="00B863CA" w:rsidP="00345119">
            <w:pPr>
              <w:jc w:val="right"/>
            </w:pPr>
            <w:r>
              <w:t>Criminal Jurisprudence</w:t>
            </w:r>
          </w:p>
        </w:tc>
      </w:tr>
      <w:tr w:rsidR="007715A8" w:rsidTr="00345119">
        <w:tc>
          <w:tcPr>
            <w:tcW w:w="9576" w:type="dxa"/>
          </w:tcPr>
          <w:p w:rsidR="008423E4" w:rsidRDefault="00B863C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B863CA" w:rsidP="008423E4">
      <w:pPr>
        <w:tabs>
          <w:tab w:val="right" w:pos="9360"/>
        </w:tabs>
      </w:pPr>
    </w:p>
    <w:p w:rsidR="008423E4" w:rsidRDefault="00B863CA" w:rsidP="008423E4"/>
    <w:p w:rsidR="008423E4" w:rsidRDefault="00B863C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7715A8" w:rsidTr="00345119">
        <w:tc>
          <w:tcPr>
            <w:tcW w:w="9576" w:type="dxa"/>
          </w:tcPr>
          <w:p w:rsidR="008423E4" w:rsidRPr="00A8133F" w:rsidRDefault="00B863CA" w:rsidP="007211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863CA" w:rsidP="00721148"/>
          <w:p w:rsidR="008423E4" w:rsidRDefault="00B863CA" w:rsidP="00721148">
            <w:pPr>
              <w:pStyle w:val="Header"/>
              <w:jc w:val="both"/>
            </w:pPr>
            <w:r>
              <w:t xml:space="preserve">Concerns have been raised that the </w:t>
            </w:r>
            <w:r>
              <w:t xml:space="preserve">under 10 years of age </w:t>
            </w:r>
            <w:r>
              <w:t>threshold age of a</w:t>
            </w:r>
            <w:r>
              <w:t xml:space="preserve"> child</w:t>
            </w:r>
            <w:r>
              <w:t xml:space="preserve"> whose murder constitutes the offense of capital murder is too low and</w:t>
            </w:r>
            <w:r>
              <w:t xml:space="preserve"> </w:t>
            </w:r>
            <w:r>
              <w:t xml:space="preserve">that </w:t>
            </w:r>
            <w:r>
              <w:t xml:space="preserve">the murder of </w:t>
            </w:r>
            <w:r>
              <w:t xml:space="preserve">children </w:t>
            </w:r>
            <w:r>
              <w:t>above that age</w:t>
            </w:r>
            <w:r>
              <w:t xml:space="preserve"> </w:t>
            </w:r>
            <w:r>
              <w:t>is equally serious</w:t>
            </w:r>
            <w:r>
              <w:t>.</w:t>
            </w:r>
            <w:r>
              <w:t xml:space="preserve"> </w:t>
            </w:r>
            <w:r>
              <w:t>C.S.</w:t>
            </w:r>
            <w:r>
              <w:t xml:space="preserve">H.B. 261 seeks to </w:t>
            </w:r>
            <w:r>
              <w:t xml:space="preserve">address these concerns and </w:t>
            </w:r>
            <w:r>
              <w:t>provide</w:t>
            </w:r>
            <w:r>
              <w:t xml:space="preserve"> prosecutors additional options</w:t>
            </w:r>
            <w:r>
              <w:t xml:space="preserve"> when prosecuting</w:t>
            </w:r>
            <w:r>
              <w:t xml:space="preserve"> </w:t>
            </w:r>
            <w:r>
              <w:t xml:space="preserve">murder offenses </w:t>
            </w:r>
            <w:r>
              <w:t>b</w:t>
            </w:r>
            <w:r>
              <w:t xml:space="preserve">y </w:t>
            </w:r>
            <w:r>
              <w:t>including the murder of an individual 10 years of age or older but younger than 15 years of age as conduct that constitutes capital murder</w:t>
            </w:r>
            <w:r>
              <w:t>.</w:t>
            </w:r>
          </w:p>
          <w:p w:rsidR="00550907" w:rsidRPr="00E26B13" w:rsidRDefault="00B863CA" w:rsidP="00721148">
            <w:pPr>
              <w:pStyle w:val="Header"/>
              <w:jc w:val="both"/>
              <w:rPr>
                <w:b/>
              </w:rPr>
            </w:pPr>
          </w:p>
        </w:tc>
      </w:tr>
      <w:tr w:rsidR="007715A8" w:rsidTr="00345119">
        <w:tc>
          <w:tcPr>
            <w:tcW w:w="9576" w:type="dxa"/>
          </w:tcPr>
          <w:p w:rsidR="0017725B" w:rsidRDefault="00B863CA" w:rsidP="007211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863CA" w:rsidP="00721148">
            <w:pPr>
              <w:rPr>
                <w:b/>
                <w:u w:val="single"/>
              </w:rPr>
            </w:pPr>
          </w:p>
          <w:p w:rsidR="004D3E16" w:rsidRPr="004D3E16" w:rsidRDefault="00B863CA" w:rsidP="00721148">
            <w:pPr>
              <w:jc w:val="both"/>
            </w:pPr>
            <w:r>
              <w:t xml:space="preserve">It is the committee's opinion that this bill does not expressly create a criminal </w:t>
            </w:r>
            <w:r>
              <w:t>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863CA" w:rsidP="00721148">
            <w:pPr>
              <w:rPr>
                <w:b/>
                <w:u w:val="single"/>
              </w:rPr>
            </w:pPr>
          </w:p>
        </w:tc>
      </w:tr>
      <w:tr w:rsidR="007715A8" w:rsidTr="00345119">
        <w:tc>
          <w:tcPr>
            <w:tcW w:w="9576" w:type="dxa"/>
          </w:tcPr>
          <w:p w:rsidR="008423E4" w:rsidRPr="00A8133F" w:rsidRDefault="00B863CA" w:rsidP="007211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863CA" w:rsidP="00721148"/>
          <w:p w:rsidR="004D3E16" w:rsidRDefault="00B863CA" w:rsidP="00721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</w:t>
            </w:r>
            <w:r>
              <w:t>ill does not expressly grant any additional rulemaking authority to a state officer, department, agency, or institution.</w:t>
            </w:r>
          </w:p>
          <w:p w:rsidR="008423E4" w:rsidRPr="00E21FDC" w:rsidRDefault="00B863CA" w:rsidP="00721148">
            <w:pPr>
              <w:rPr>
                <w:b/>
              </w:rPr>
            </w:pPr>
          </w:p>
        </w:tc>
      </w:tr>
      <w:tr w:rsidR="007715A8" w:rsidTr="00345119">
        <w:tc>
          <w:tcPr>
            <w:tcW w:w="9576" w:type="dxa"/>
          </w:tcPr>
          <w:p w:rsidR="008423E4" w:rsidRPr="00A8133F" w:rsidRDefault="00B863CA" w:rsidP="007211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Pr="008A2993" w:rsidRDefault="00B863CA" w:rsidP="00721148">
            <w:pPr>
              <w:rPr>
                <w:sz w:val="22"/>
              </w:rPr>
            </w:pPr>
          </w:p>
          <w:p w:rsidR="008423E4" w:rsidRDefault="00B863CA" w:rsidP="00721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 xml:space="preserve">H.B. 261 amends the Penal Code to </w:t>
            </w:r>
            <w:r>
              <w:t xml:space="preserve">include </w:t>
            </w:r>
            <w:r>
              <w:t xml:space="preserve">the </w:t>
            </w:r>
            <w:r>
              <w:t xml:space="preserve">murder </w:t>
            </w:r>
            <w:r>
              <w:t>of an individual</w:t>
            </w:r>
            <w:r>
              <w:t xml:space="preserve"> 10 years of age or older but younger than 15 yea</w:t>
            </w:r>
            <w:r>
              <w:t>rs of age</w:t>
            </w:r>
            <w:r>
              <w:t xml:space="preserve"> </w:t>
            </w:r>
            <w:r>
              <w:t>as</w:t>
            </w:r>
            <w:r>
              <w:t xml:space="preserve"> </w:t>
            </w:r>
            <w:r>
              <w:t xml:space="preserve">conduct </w:t>
            </w:r>
            <w:r>
              <w:t>that constitute</w:t>
            </w:r>
            <w:r>
              <w:t>s</w:t>
            </w:r>
            <w:r>
              <w:t xml:space="preserve"> </w:t>
            </w:r>
            <w:r>
              <w:t xml:space="preserve">capital murder. </w:t>
            </w:r>
            <w:r>
              <w:t xml:space="preserve">The bill prohibits </w:t>
            </w:r>
            <w:r>
              <w:t xml:space="preserve">the sentencing of </w:t>
            </w:r>
            <w:r>
              <w:t xml:space="preserve">a defendant who is found guilty of </w:t>
            </w:r>
            <w:r>
              <w:t xml:space="preserve">capital </w:t>
            </w:r>
            <w:r>
              <w:t>murder of such an individual</w:t>
            </w:r>
            <w:r>
              <w:t xml:space="preserve"> </w:t>
            </w:r>
            <w:r>
              <w:t xml:space="preserve">to death and prohibits the state from seeking the death penalty in any case based solely on </w:t>
            </w:r>
            <w:r>
              <w:t>s</w:t>
            </w:r>
            <w:r>
              <w:t xml:space="preserve">uch </w:t>
            </w:r>
            <w:r>
              <w:t>a capital murder offense</w:t>
            </w:r>
            <w:r>
              <w:t xml:space="preserve"> </w:t>
            </w:r>
            <w:r>
              <w:t>committed against such an individual</w:t>
            </w:r>
            <w:r>
              <w:t xml:space="preserve">.                 </w:t>
            </w:r>
          </w:p>
          <w:p w:rsidR="008423E4" w:rsidRPr="008A2993" w:rsidRDefault="00B863CA" w:rsidP="00721148">
            <w:pPr>
              <w:rPr>
                <w:b/>
                <w:sz w:val="20"/>
              </w:rPr>
            </w:pPr>
          </w:p>
        </w:tc>
      </w:tr>
      <w:tr w:rsidR="007715A8" w:rsidTr="00345119">
        <w:tc>
          <w:tcPr>
            <w:tcW w:w="9576" w:type="dxa"/>
          </w:tcPr>
          <w:p w:rsidR="008423E4" w:rsidRPr="00A8133F" w:rsidRDefault="00B863CA" w:rsidP="007211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Pr="008A2993" w:rsidRDefault="00B863CA" w:rsidP="00721148">
            <w:pPr>
              <w:rPr>
                <w:sz w:val="20"/>
                <w:szCs w:val="22"/>
              </w:rPr>
            </w:pPr>
          </w:p>
          <w:p w:rsidR="008423E4" w:rsidRPr="003624F2" w:rsidRDefault="00B863CA" w:rsidP="007211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8A2993" w:rsidRDefault="00B863CA" w:rsidP="00721148">
            <w:pPr>
              <w:rPr>
                <w:b/>
                <w:sz w:val="20"/>
              </w:rPr>
            </w:pPr>
          </w:p>
        </w:tc>
      </w:tr>
      <w:tr w:rsidR="007715A8" w:rsidTr="00345119">
        <w:tc>
          <w:tcPr>
            <w:tcW w:w="9576" w:type="dxa"/>
          </w:tcPr>
          <w:p w:rsidR="00893AB3" w:rsidRDefault="00B863CA" w:rsidP="007211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CA0709" w:rsidRPr="008A2993" w:rsidRDefault="00B863CA" w:rsidP="00721148">
            <w:pPr>
              <w:jc w:val="both"/>
              <w:rPr>
                <w:sz w:val="20"/>
                <w:szCs w:val="22"/>
              </w:rPr>
            </w:pPr>
          </w:p>
          <w:p w:rsidR="00CA0709" w:rsidRDefault="00B863CA" w:rsidP="00721148">
            <w:pPr>
              <w:jc w:val="both"/>
            </w:pPr>
            <w:r>
              <w:t xml:space="preserve">While C.S.H.B. 261 may differ from the original in minor or nonsubstantive ways, the </w:t>
            </w:r>
            <w:r>
              <w:t>following summarizes the substantial differences between the introduced and committee substitute versions of the bill.</w:t>
            </w:r>
          </w:p>
          <w:p w:rsidR="00CA0709" w:rsidRPr="008A2993" w:rsidRDefault="00B863CA" w:rsidP="00721148">
            <w:pPr>
              <w:jc w:val="both"/>
              <w:rPr>
                <w:sz w:val="20"/>
                <w:szCs w:val="22"/>
              </w:rPr>
            </w:pPr>
          </w:p>
          <w:p w:rsidR="00CC0B07" w:rsidRDefault="00B863CA" w:rsidP="00721148">
            <w:pPr>
              <w:jc w:val="both"/>
            </w:pPr>
            <w:r>
              <w:t xml:space="preserve">The substitute does not </w:t>
            </w:r>
            <w:r>
              <w:t xml:space="preserve">specifically </w:t>
            </w:r>
            <w:r>
              <w:t>raise the age of an individual who</w:t>
            </w:r>
            <w:r>
              <w:t>se</w:t>
            </w:r>
            <w:r>
              <w:t xml:space="preserve"> murder constitutes </w:t>
            </w:r>
            <w:r>
              <w:t>capital</w:t>
            </w:r>
            <w:r>
              <w:t xml:space="preserve"> murder but the substitute includes </w:t>
            </w:r>
            <w:r>
              <w:t xml:space="preserve">the murder of an individual 10 years of age or older but younger than 15 years of age instead as conduct that constitutes capital murder. </w:t>
            </w:r>
          </w:p>
          <w:p w:rsidR="00CC0B07" w:rsidRPr="008A2993" w:rsidRDefault="00B863CA" w:rsidP="00721148">
            <w:pPr>
              <w:jc w:val="both"/>
              <w:rPr>
                <w:sz w:val="20"/>
                <w:szCs w:val="22"/>
              </w:rPr>
            </w:pPr>
          </w:p>
          <w:p w:rsidR="00CA0709" w:rsidRPr="00CA0709" w:rsidRDefault="00B863CA" w:rsidP="00721148">
            <w:pPr>
              <w:jc w:val="both"/>
            </w:pPr>
            <w:r>
              <w:t xml:space="preserve">The substitute </w:t>
            </w:r>
            <w:r>
              <w:t xml:space="preserve">includes a prohibition against sentencing a defendant found guilty of </w:t>
            </w:r>
            <w:r>
              <w:t xml:space="preserve">capital murder </w:t>
            </w:r>
            <w:r>
              <w:t>of such an indiv</w:t>
            </w:r>
            <w:r>
              <w:t>idual</w:t>
            </w:r>
            <w:r>
              <w:t xml:space="preserve"> </w:t>
            </w:r>
            <w:r>
              <w:t xml:space="preserve">to death </w:t>
            </w:r>
            <w:r>
              <w:t xml:space="preserve">and a prohibition against the state seeking the death penalty in any case based solely on </w:t>
            </w:r>
            <w:r>
              <w:t>such a capital murder</w:t>
            </w:r>
            <w:r>
              <w:t xml:space="preserve"> offense</w:t>
            </w:r>
            <w:r>
              <w:t xml:space="preserve"> </w:t>
            </w:r>
            <w:r>
              <w:t>committed against such an individual</w:t>
            </w:r>
            <w:r>
              <w:t>.</w:t>
            </w:r>
          </w:p>
        </w:tc>
      </w:tr>
    </w:tbl>
    <w:p w:rsidR="004108C3" w:rsidRPr="008423E4" w:rsidRDefault="00B863C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63CA">
      <w:r>
        <w:separator/>
      </w:r>
    </w:p>
  </w:endnote>
  <w:endnote w:type="continuationSeparator" w:id="0">
    <w:p w:rsidR="00000000" w:rsidRDefault="00B8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63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715A8" w:rsidTr="009C1E9A">
      <w:trPr>
        <w:cantSplit/>
      </w:trPr>
      <w:tc>
        <w:tcPr>
          <w:tcW w:w="0" w:type="pct"/>
        </w:tcPr>
        <w:p w:rsidR="00137D90" w:rsidRDefault="00B863C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863C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863C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863C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863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15A8" w:rsidTr="009C1E9A">
      <w:trPr>
        <w:cantSplit/>
      </w:trPr>
      <w:tc>
        <w:tcPr>
          <w:tcW w:w="0" w:type="pct"/>
        </w:tcPr>
        <w:p w:rsidR="00EC379B" w:rsidRDefault="00B863C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863C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28199</w:t>
          </w:r>
        </w:p>
      </w:tc>
      <w:tc>
        <w:tcPr>
          <w:tcW w:w="2453" w:type="pct"/>
        </w:tcPr>
        <w:p w:rsidR="00EC379B" w:rsidRDefault="00B863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19.107.1564</w:t>
          </w:r>
          <w:r>
            <w:fldChar w:fldCharType="end"/>
          </w:r>
        </w:p>
      </w:tc>
    </w:tr>
    <w:tr w:rsidR="007715A8" w:rsidTr="009C1E9A">
      <w:trPr>
        <w:cantSplit/>
      </w:trPr>
      <w:tc>
        <w:tcPr>
          <w:tcW w:w="0" w:type="pct"/>
        </w:tcPr>
        <w:p w:rsidR="00EC379B" w:rsidRDefault="00B863C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863C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25903</w:t>
          </w:r>
        </w:p>
      </w:tc>
      <w:tc>
        <w:tcPr>
          <w:tcW w:w="2453" w:type="pct"/>
        </w:tcPr>
        <w:p w:rsidR="00EC379B" w:rsidRDefault="00B863CA" w:rsidP="006D504F">
          <w:pPr>
            <w:pStyle w:val="Footer"/>
            <w:rPr>
              <w:rStyle w:val="PageNumber"/>
            </w:rPr>
          </w:pPr>
        </w:p>
        <w:p w:rsidR="00EC379B" w:rsidRDefault="00B863C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715A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863C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863C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863C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6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63CA">
      <w:r>
        <w:separator/>
      </w:r>
    </w:p>
  </w:footnote>
  <w:footnote w:type="continuationSeparator" w:id="0">
    <w:p w:rsidR="00000000" w:rsidRDefault="00B8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6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86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A8"/>
    <w:rsid w:val="007715A8"/>
    <w:rsid w:val="00B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06F6CA-D54D-496E-B1BE-C27E3B29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3E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3E1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E16"/>
    <w:rPr>
      <w:b/>
      <w:bCs/>
    </w:rPr>
  </w:style>
  <w:style w:type="paragraph" w:styleId="Revision">
    <w:name w:val="Revision"/>
    <w:hidden/>
    <w:uiPriority w:val="99"/>
    <w:semiHidden/>
    <w:rsid w:val="004D3E16"/>
    <w:rPr>
      <w:sz w:val="24"/>
      <w:szCs w:val="24"/>
    </w:rPr>
  </w:style>
  <w:style w:type="character" w:styleId="Hyperlink">
    <w:name w:val="Hyperlink"/>
    <w:basedOn w:val="DefaultParagraphFont"/>
    <w:unhideWhenUsed/>
    <w:rsid w:val="006E2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1991</Characters>
  <Application>Microsoft Office Word</Application>
  <DocSecurity>4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HB00261 (Committee Report (Substituted))</vt:lpstr>
    </vt:vector>
  </TitlesOfParts>
  <Company>State of Texas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28199</dc:subject>
  <dc:creator>State of Texas</dc:creator>
  <dc:description>HB 261 by Frank-(H)Criminal Jurisprudence (Substitute Document Number: 86R 25903)</dc:description>
  <cp:lastModifiedBy>Scotty Wimberley</cp:lastModifiedBy>
  <cp:revision>2</cp:revision>
  <cp:lastPrinted>2003-11-26T17:21:00Z</cp:lastPrinted>
  <dcterms:created xsi:type="dcterms:W3CDTF">2019-04-25T19:33:00Z</dcterms:created>
  <dcterms:modified xsi:type="dcterms:W3CDTF">2019-04-25T19:33:00Z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19.107.1564</vt:lpwstr>
  </property>
</Properties>
</file>