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82636" w:rsidTr="00345119">
        <w:tc>
          <w:tcPr>
            <w:tcW w:w="9576" w:type="dxa"/>
            <w:noWrap/>
          </w:tcPr>
          <w:p w:rsidR="008423E4" w:rsidRPr="0022177D" w:rsidRDefault="00EB49C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B49C4" w:rsidP="008423E4">
      <w:pPr>
        <w:jc w:val="center"/>
      </w:pPr>
    </w:p>
    <w:p w:rsidR="008423E4" w:rsidRPr="00B31F0E" w:rsidRDefault="00EB49C4" w:rsidP="008423E4"/>
    <w:p w:rsidR="008423E4" w:rsidRPr="00742794" w:rsidRDefault="00EB49C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82636" w:rsidTr="00345119">
        <w:tc>
          <w:tcPr>
            <w:tcW w:w="9576" w:type="dxa"/>
          </w:tcPr>
          <w:p w:rsidR="008423E4" w:rsidRPr="00861995" w:rsidRDefault="00EB49C4" w:rsidP="00345119">
            <w:pPr>
              <w:jc w:val="right"/>
            </w:pPr>
            <w:r>
              <w:t>C.S.H.B. 271</w:t>
            </w:r>
          </w:p>
        </w:tc>
      </w:tr>
      <w:tr w:rsidR="00682636" w:rsidTr="00345119">
        <w:tc>
          <w:tcPr>
            <w:tcW w:w="9576" w:type="dxa"/>
          </w:tcPr>
          <w:p w:rsidR="008423E4" w:rsidRPr="00861995" w:rsidRDefault="00EB49C4" w:rsidP="00E171BB">
            <w:pPr>
              <w:jc w:val="right"/>
            </w:pPr>
            <w:r>
              <w:t xml:space="preserve">By: </w:t>
            </w:r>
            <w:r>
              <w:t>Bernal</w:t>
            </w:r>
          </w:p>
        </w:tc>
      </w:tr>
      <w:tr w:rsidR="00682636" w:rsidTr="00345119">
        <w:tc>
          <w:tcPr>
            <w:tcW w:w="9576" w:type="dxa"/>
          </w:tcPr>
          <w:p w:rsidR="008423E4" w:rsidRPr="00861995" w:rsidRDefault="00EB49C4" w:rsidP="00345119">
            <w:pPr>
              <w:jc w:val="right"/>
            </w:pPr>
            <w:r>
              <w:t>Higher Education</w:t>
            </w:r>
          </w:p>
        </w:tc>
      </w:tr>
      <w:tr w:rsidR="00682636" w:rsidTr="00345119">
        <w:tc>
          <w:tcPr>
            <w:tcW w:w="9576" w:type="dxa"/>
          </w:tcPr>
          <w:p w:rsidR="008423E4" w:rsidRDefault="00EB49C4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EB49C4" w:rsidP="008423E4">
      <w:pPr>
        <w:tabs>
          <w:tab w:val="right" w:pos="9360"/>
        </w:tabs>
      </w:pPr>
    </w:p>
    <w:p w:rsidR="008423E4" w:rsidRDefault="00EB49C4" w:rsidP="008423E4"/>
    <w:p w:rsidR="008423E4" w:rsidRDefault="00EB49C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82636" w:rsidTr="00345119">
        <w:tc>
          <w:tcPr>
            <w:tcW w:w="9576" w:type="dxa"/>
          </w:tcPr>
          <w:p w:rsidR="008423E4" w:rsidRPr="00A8133F" w:rsidRDefault="00EB49C4" w:rsidP="00CB5A3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B49C4" w:rsidP="00CB5A30"/>
          <w:p w:rsidR="008423E4" w:rsidRDefault="00EB49C4" w:rsidP="00CB5A30">
            <w:pPr>
              <w:pStyle w:val="Header"/>
              <w:jc w:val="both"/>
            </w:pPr>
            <w:r>
              <w:t xml:space="preserve">Concerns have been raised regarding a practice </w:t>
            </w:r>
            <w:r>
              <w:t>by</w:t>
            </w:r>
            <w:r>
              <w:t xml:space="preserve"> certain </w:t>
            </w:r>
            <w:r>
              <w:t xml:space="preserve">postsecondary </w:t>
            </w:r>
            <w:r>
              <w:t xml:space="preserve">educational </w:t>
            </w:r>
            <w:r>
              <w:t>institutions</w:t>
            </w:r>
            <w:r>
              <w:t xml:space="preserve"> of withholding a student's official transcript until any outstanding debt is paid in full. </w:t>
            </w:r>
            <w:r>
              <w:t xml:space="preserve">There are suggestions that such a practice, rather than encouraging students to pay off debt, may have the effect of further restricting their ability to pay. </w:t>
            </w:r>
            <w:r>
              <w:t>C.S.</w:t>
            </w:r>
            <w:r>
              <w:t>H</w:t>
            </w:r>
            <w:r>
              <w:t xml:space="preserve">.B. 271 seeks to address these concerns by requiring </w:t>
            </w:r>
            <w:r>
              <w:t>certain</w:t>
            </w:r>
            <w:r>
              <w:t xml:space="preserve"> postsecondary</w:t>
            </w:r>
            <w:r>
              <w:t xml:space="preserve"> educational</w:t>
            </w:r>
            <w:r>
              <w:t xml:space="preserve"> institutions to release </w:t>
            </w:r>
            <w:r>
              <w:t xml:space="preserve">a transcript or certificate of completion </w:t>
            </w:r>
            <w:r>
              <w:t xml:space="preserve">of training </w:t>
            </w:r>
            <w:r>
              <w:t xml:space="preserve">to </w:t>
            </w:r>
            <w:r>
              <w:t xml:space="preserve">a </w:t>
            </w:r>
            <w:r>
              <w:t xml:space="preserve">student </w:t>
            </w:r>
            <w:r>
              <w:t>on the student's request</w:t>
            </w:r>
            <w:r>
              <w:t xml:space="preserve">, subject to certain conditions, </w:t>
            </w:r>
            <w:r>
              <w:t xml:space="preserve">and </w:t>
            </w:r>
            <w:r>
              <w:t xml:space="preserve">by </w:t>
            </w:r>
            <w:r>
              <w:t>repealing</w:t>
            </w:r>
            <w:r>
              <w:t xml:space="preserve"> the </w:t>
            </w:r>
            <w:r>
              <w:t xml:space="preserve">authority of a </w:t>
            </w:r>
            <w:r>
              <w:t xml:space="preserve">career school or college </w:t>
            </w:r>
            <w:r>
              <w:t xml:space="preserve">to withhold </w:t>
            </w:r>
            <w:r>
              <w:t xml:space="preserve">such </w:t>
            </w:r>
            <w:r>
              <w:t xml:space="preserve">documents </w:t>
            </w:r>
            <w:r>
              <w:t xml:space="preserve">on grounds of </w:t>
            </w:r>
            <w:r>
              <w:t xml:space="preserve">the student's </w:t>
            </w:r>
            <w:r>
              <w:t>financial obligations</w:t>
            </w:r>
            <w:r>
              <w:t>.</w:t>
            </w:r>
            <w:r w:rsidRPr="00E059D3">
              <w:t xml:space="preserve"> </w:t>
            </w:r>
          </w:p>
          <w:p w:rsidR="008423E4" w:rsidRPr="00E26B13" w:rsidRDefault="00EB49C4" w:rsidP="00CB5A30">
            <w:pPr>
              <w:rPr>
                <w:b/>
              </w:rPr>
            </w:pPr>
          </w:p>
        </w:tc>
      </w:tr>
      <w:tr w:rsidR="00682636" w:rsidTr="00345119">
        <w:tc>
          <w:tcPr>
            <w:tcW w:w="9576" w:type="dxa"/>
          </w:tcPr>
          <w:p w:rsidR="0017725B" w:rsidRDefault="00EB49C4" w:rsidP="00CB5A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B49C4" w:rsidP="00CB5A30">
            <w:pPr>
              <w:rPr>
                <w:b/>
                <w:u w:val="single"/>
              </w:rPr>
            </w:pPr>
          </w:p>
          <w:p w:rsidR="00115581" w:rsidRPr="00115581" w:rsidRDefault="00EB49C4" w:rsidP="00CB5A30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EB49C4" w:rsidP="00CB5A30">
            <w:pPr>
              <w:rPr>
                <w:b/>
                <w:u w:val="single"/>
              </w:rPr>
            </w:pPr>
          </w:p>
        </w:tc>
      </w:tr>
      <w:tr w:rsidR="00682636" w:rsidTr="00345119">
        <w:tc>
          <w:tcPr>
            <w:tcW w:w="9576" w:type="dxa"/>
          </w:tcPr>
          <w:p w:rsidR="008423E4" w:rsidRPr="00A8133F" w:rsidRDefault="00EB49C4" w:rsidP="00CB5A3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B49C4" w:rsidP="00CB5A30"/>
          <w:p w:rsidR="00115581" w:rsidRDefault="00EB49C4" w:rsidP="00CB5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:rsidR="008423E4" w:rsidRPr="00E21FDC" w:rsidRDefault="00EB49C4" w:rsidP="00CB5A30">
            <w:pPr>
              <w:rPr>
                <w:b/>
              </w:rPr>
            </w:pPr>
          </w:p>
        </w:tc>
      </w:tr>
      <w:tr w:rsidR="00682636" w:rsidTr="00345119">
        <w:tc>
          <w:tcPr>
            <w:tcW w:w="9576" w:type="dxa"/>
          </w:tcPr>
          <w:p w:rsidR="008423E4" w:rsidRPr="00A8133F" w:rsidRDefault="00EB49C4" w:rsidP="00CB5A3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B49C4" w:rsidP="00CB5A30"/>
          <w:p w:rsidR="00C21250" w:rsidRDefault="00EB49C4" w:rsidP="00CB5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271 amends the Education Code to </w:t>
            </w:r>
            <w:r>
              <w:t xml:space="preserve">require </w:t>
            </w:r>
            <w:r>
              <w:t xml:space="preserve">a </w:t>
            </w:r>
            <w:r>
              <w:t>public</w:t>
            </w:r>
            <w:r>
              <w:t>, private, or independent</w:t>
            </w:r>
            <w:r>
              <w:t xml:space="preserve"> institution of higher education</w:t>
            </w:r>
            <w:r>
              <w:t xml:space="preserve"> </w:t>
            </w:r>
            <w:r>
              <w:t>and a career school or colle</w:t>
            </w:r>
            <w:r>
              <w:t>ge</w:t>
            </w:r>
            <w:r>
              <w:t xml:space="preserve"> to release a student's transcript or certificate of completion of training</w:t>
            </w:r>
            <w:r>
              <w:t xml:space="preserve"> </w:t>
            </w:r>
            <w:r>
              <w:t xml:space="preserve">to </w:t>
            </w:r>
            <w:r>
              <w:t>the</w:t>
            </w:r>
            <w:r>
              <w:t xml:space="preserve"> student on</w:t>
            </w:r>
            <w:r>
              <w:t xml:space="preserve"> the student's</w:t>
            </w:r>
            <w:r>
              <w:t xml:space="preserve"> request</w:t>
            </w:r>
            <w:r>
              <w:t xml:space="preserve">, except that in the case of a student who has not fulfilled the student's financial obligation to the </w:t>
            </w:r>
            <w:r w:rsidRPr="00C178E1">
              <w:t>applicable postsecondary educational</w:t>
            </w:r>
            <w:r w:rsidRPr="00C178E1">
              <w:t xml:space="preserve"> institution</w:t>
            </w:r>
            <w:r>
              <w:t xml:space="preserve">, the requirement </w:t>
            </w:r>
            <w:r>
              <w:t>a</w:t>
            </w:r>
            <w:r>
              <w:t>pplies only if</w:t>
            </w:r>
            <w:r>
              <w:t>:</w:t>
            </w:r>
          </w:p>
          <w:p w:rsidR="00C21250" w:rsidRDefault="00EB49C4" w:rsidP="00CB5A3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the student has not been enrolled in the institution for at least five years;</w:t>
            </w:r>
            <w:r>
              <w:t xml:space="preserve"> and</w:t>
            </w:r>
          </w:p>
          <w:p w:rsidR="00C21250" w:rsidRDefault="00EB49C4" w:rsidP="00CB5A3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the student includes with the request a copy of the posting for the job for which the student intends to apply or a statement t</w:t>
            </w:r>
            <w:r>
              <w:t>hat the student intends to enroll in another</w:t>
            </w:r>
            <w:r>
              <w:t xml:space="preserve"> </w:t>
            </w:r>
            <w:r>
              <w:t>postsecondary</w:t>
            </w:r>
            <w:r>
              <w:t xml:space="preserve"> educational institution</w:t>
            </w:r>
            <w:r>
              <w:t>.</w:t>
            </w:r>
          </w:p>
          <w:p w:rsidR="00D9254E" w:rsidRDefault="00EB49C4" w:rsidP="00CB5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</w:t>
            </w:r>
            <w:r>
              <w:t>a</w:t>
            </w:r>
            <w:r>
              <w:t xml:space="preserve"> transcript or </w:t>
            </w:r>
            <w:r w:rsidRPr="00904ED4">
              <w:t>certificate of completion</w:t>
            </w:r>
            <w:r>
              <w:t xml:space="preserve"> </w:t>
            </w:r>
            <w:r>
              <w:t xml:space="preserve">released on the request of a student who has not fulfilled the student's financial obligation </w:t>
            </w:r>
            <w:r>
              <w:t>to be</w:t>
            </w:r>
            <w:r>
              <w:t xml:space="preserve"> issued directly to the employer or institution for which the student is requesting the document. </w:t>
            </w:r>
          </w:p>
          <w:p w:rsidR="00D9254E" w:rsidRDefault="00EB49C4" w:rsidP="00CB5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C81E25" w:rsidRDefault="00EB49C4" w:rsidP="00CB5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>
              <w:t xml:space="preserve">271 </w:t>
            </w:r>
            <w:r>
              <w:t xml:space="preserve">authorizes </w:t>
            </w:r>
            <w:r w:rsidRPr="00DF3A7A">
              <w:t>a</w:t>
            </w:r>
            <w:r>
              <w:t>n applicable</w:t>
            </w:r>
            <w:r w:rsidRPr="00DF3A7A">
              <w:t xml:space="preserve"> postsecondary educational </w:t>
            </w:r>
            <w:r w:rsidRPr="008817AE">
              <w:t>institution</w:t>
            </w:r>
            <w:r>
              <w:t xml:space="preserve"> to charge a </w:t>
            </w:r>
            <w:r>
              <w:t xml:space="preserve">reasonable </w:t>
            </w:r>
            <w:r>
              <w:t xml:space="preserve">fee in connection with the release of a transcript or a </w:t>
            </w:r>
            <w:r w:rsidRPr="00C178E1">
              <w:t>c</w:t>
            </w:r>
            <w:r w:rsidRPr="00C178E1">
              <w:t>ertificate of completion</w:t>
            </w:r>
            <w:r>
              <w:t xml:space="preserve"> </w:t>
            </w:r>
            <w:r>
              <w:t>and</w:t>
            </w:r>
            <w:r>
              <w:t xml:space="preserve"> requires the amount of </w:t>
            </w:r>
            <w:r>
              <w:t>the</w:t>
            </w:r>
            <w:r>
              <w:t xml:space="preserve"> fee to be the same for each student</w:t>
            </w:r>
            <w:r>
              <w:t xml:space="preserve">, except </w:t>
            </w:r>
            <w:r>
              <w:t xml:space="preserve">in accordance with </w:t>
            </w:r>
            <w:r>
              <w:t>a policy</w:t>
            </w:r>
            <w:r>
              <w:t xml:space="preserve"> of the institution</w:t>
            </w:r>
            <w:r>
              <w:t xml:space="preserve"> that provides for charging a lower fee for certain students</w:t>
            </w:r>
            <w:r>
              <w:t xml:space="preserve"> </w:t>
            </w:r>
            <w:r>
              <w:t>based</w:t>
            </w:r>
            <w:r>
              <w:t xml:space="preserve"> </w:t>
            </w:r>
            <w:r>
              <w:t>on</w:t>
            </w:r>
            <w:r>
              <w:t xml:space="preserve"> criteria other than whether the student </w:t>
            </w:r>
            <w:r>
              <w:t>has fulfilled the student's financial obligation to the institution.</w:t>
            </w:r>
          </w:p>
          <w:p w:rsidR="00FC63C0" w:rsidRDefault="00EB49C4" w:rsidP="00CB5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E424B8" w:rsidRDefault="00EB49C4" w:rsidP="00CB5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271 removes </w:t>
            </w:r>
            <w:r>
              <w:t xml:space="preserve">language specifying that a person who is liable for the difference between resident and nonresident tuition </w:t>
            </w:r>
            <w:r>
              <w:t>for one or more academic terms at a public institution of</w:t>
            </w:r>
            <w:r>
              <w:t xml:space="preserve"> higher education </w:t>
            </w:r>
            <w:r>
              <w:t xml:space="preserve">as the result of an erroneous classification of residency status is not entitled to </w:t>
            </w:r>
            <w:r>
              <w:t xml:space="preserve">an official transcript that </w:t>
            </w:r>
            <w:r>
              <w:t xml:space="preserve">is based </w:t>
            </w:r>
            <w:r w:rsidRPr="0045358C">
              <w:t>at least partially on</w:t>
            </w:r>
            <w:r>
              <w:t xml:space="preserve"> or includes</w:t>
            </w:r>
            <w:r>
              <w:t xml:space="preserve"> credit for</w:t>
            </w:r>
            <w:r>
              <w:t xml:space="preserve"> courses taken </w:t>
            </w:r>
            <w:r>
              <w:t xml:space="preserve">while </w:t>
            </w:r>
            <w:r>
              <w:t>the</w:t>
            </w:r>
            <w:r>
              <w:t xml:space="preserve"> person was erroneously classified as a Texas </w:t>
            </w:r>
            <w:r>
              <w:t>res</w:t>
            </w:r>
            <w:r>
              <w:t xml:space="preserve">ident </w:t>
            </w:r>
            <w:r>
              <w:t>u</w:t>
            </w:r>
            <w:r>
              <w:t xml:space="preserve">ntil </w:t>
            </w:r>
            <w:r>
              <w:t>the</w:t>
            </w:r>
            <w:r>
              <w:t xml:space="preserve"> amount for which the person is liable is paid in full.</w:t>
            </w:r>
          </w:p>
          <w:p w:rsidR="00BD71B8" w:rsidRDefault="00EB49C4" w:rsidP="00CB5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D71B8" w:rsidRDefault="00EB49C4" w:rsidP="00CB5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271 repeals </w:t>
            </w:r>
            <w:r w:rsidRPr="00BD71B8">
              <w:t>Section 132.062, Education Code</w:t>
            </w:r>
            <w:r>
              <w:t xml:space="preserve">, which </w:t>
            </w:r>
            <w:r w:rsidRPr="007E4ADB">
              <w:t>authorizes a career</w:t>
            </w:r>
            <w:r w:rsidRPr="007E4ADB">
              <w:t xml:space="preserve"> school or college to withhold a student's transcript or certificate of completion of training until the student has fulfilled the student's financial obligation to the school or college</w:t>
            </w:r>
            <w:r>
              <w:t>.</w:t>
            </w:r>
          </w:p>
          <w:p w:rsidR="008423E4" w:rsidRPr="00835628" w:rsidRDefault="00EB49C4" w:rsidP="00CB5A30">
            <w:pPr>
              <w:rPr>
                <w:b/>
              </w:rPr>
            </w:pPr>
          </w:p>
        </w:tc>
      </w:tr>
      <w:tr w:rsidR="00682636" w:rsidTr="00345119">
        <w:tc>
          <w:tcPr>
            <w:tcW w:w="9576" w:type="dxa"/>
          </w:tcPr>
          <w:p w:rsidR="008423E4" w:rsidRPr="00A8133F" w:rsidRDefault="00EB49C4" w:rsidP="00CB5A3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B49C4" w:rsidP="00CB5A30"/>
          <w:p w:rsidR="008423E4" w:rsidRPr="003624F2" w:rsidRDefault="00EB49C4" w:rsidP="00CB5A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</w:t>
            </w:r>
            <w:r>
              <w:t>necessary vote, September 1, 2019.</w:t>
            </w:r>
          </w:p>
          <w:p w:rsidR="008423E4" w:rsidRPr="00233FDB" w:rsidRDefault="00EB49C4" w:rsidP="00CB5A30">
            <w:pPr>
              <w:rPr>
                <w:b/>
              </w:rPr>
            </w:pPr>
          </w:p>
        </w:tc>
      </w:tr>
      <w:tr w:rsidR="00682636" w:rsidTr="00345119">
        <w:tc>
          <w:tcPr>
            <w:tcW w:w="9576" w:type="dxa"/>
          </w:tcPr>
          <w:p w:rsidR="00E171BB" w:rsidRDefault="00EB49C4" w:rsidP="00CB5A3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BF7E57" w:rsidRDefault="00EB49C4" w:rsidP="00CB5A30">
            <w:pPr>
              <w:jc w:val="both"/>
            </w:pPr>
          </w:p>
          <w:p w:rsidR="00BF7E57" w:rsidRDefault="00EB49C4" w:rsidP="00CB5A30">
            <w:pPr>
              <w:jc w:val="both"/>
            </w:pPr>
            <w:r>
              <w:t>While C.S.H.B. 271 may differ from the original in minor or nonsubstantive ways, the following summarizes the substantial differences between the introduced and committee substitut</w:t>
            </w:r>
            <w:r>
              <w:t>e versions of the bill.</w:t>
            </w:r>
          </w:p>
          <w:p w:rsidR="00BF7E57" w:rsidRDefault="00EB49C4" w:rsidP="00CB5A30">
            <w:pPr>
              <w:jc w:val="both"/>
            </w:pPr>
          </w:p>
          <w:p w:rsidR="00BF7E57" w:rsidRDefault="00EB49C4" w:rsidP="00CB5A30">
            <w:pPr>
              <w:jc w:val="both"/>
            </w:pPr>
            <w:r>
              <w:t>The substitute does not include provisions specifically applicable to a career school or college:</w:t>
            </w:r>
          </w:p>
          <w:p w:rsidR="00BF7E57" w:rsidRDefault="00EB49C4" w:rsidP="00CB5A3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</w:pPr>
            <w:r>
              <w:t xml:space="preserve">prohibiting such a school or college from withholding a student's transcript or certificate of completion of training if the student </w:t>
            </w:r>
            <w:r>
              <w:t>is in good standing and providing for the meaning of "good standing";</w:t>
            </w:r>
          </w:p>
          <w:p w:rsidR="00BF7E57" w:rsidRDefault="00EB49C4" w:rsidP="00CB5A3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</w:pPr>
            <w:r>
              <w:t>requiring payments toward outstanding debt obligations to be income-based; and</w:t>
            </w:r>
          </w:p>
          <w:p w:rsidR="00BF7E57" w:rsidRDefault="00EB49C4" w:rsidP="00CB5A3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</w:pPr>
            <w:r>
              <w:t>limiting the amount such a school or college may charge a student for a transcript or certificate of comple</w:t>
            </w:r>
            <w:r>
              <w:t>tion of training.</w:t>
            </w:r>
          </w:p>
          <w:p w:rsidR="00BF7E57" w:rsidRDefault="00EB49C4" w:rsidP="00CB5A30">
            <w:pPr>
              <w:jc w:val="both"/>
            </w:pPr>
          </w:p>
          <w:p w:rsidR="00BF7E57" w:rsidRDefault="00EB49C4" w:rsidP="00CB5A30">
            <w:pPr>
              <w:jc w:val="both"/>
            </w:pPr>
            <w:r>
              <w:t xml:space="preserve">The substitute includes provisions applicable to a career school or college and to a public, private, or independent institution of higher education: </w:t>
            </w:r>
          </w:p>
          <w:p w:rsidR="004F0B63" w:rsidRDefault="00EB49C4" w:rsidP="00CB5A30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jc w:val="both"/>
            </w:pPr>
            <w:r>
              <w:t xml:space="preserve">requiring </w:t>
            </w:r>
            <w:r w:rsidRPr="00C178E1">
              <w:t xml:space="preserve">such </w:t>
            </w:r>
            <w:r w:rsidRPr="00C178E1">
              <w:t xml:space="preserve">a postsecondary </w:t>
            </w:r>
            <w:r w:rsidRPr="00C178E1">
              <w:t>educational institution</w:t>
            </w:r>
            <w:r>
              <w:t xml:space="preserve"> to release a student's </w:t>
            </w:r>
            <w:r>
              <w:t>transcript or certificate of completion of training to the student on the student's request;</w:t>
            </w:r>
          </w:p>
          <w:p w:rsidR="00BF7E57" w:rsidRDefault="00EB49C4" w:rsidP="00CB5A30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jc w:val="both"/>
            </w:pPr>
            <w:r>
              <w:t>limiting the circumstances under which</w:t>
            </w:r>
            <w:r>
              <w:t xml:space="preserve"> </w:t>
            </w:r>
            <w:r w:rsidRPr="00C178E1">
              <w:t>such an institution</w:t>
            </w:r>
            <w:r>
              <w:t xml:space="preserve"> </w:t>
            </w:r>
            <w:r>
              <w:t xml:space="preserve">is required </w:t>
            </w:r>
            <w:r>
              <w:t xml:space="preserve">to release a transcript or certificate </w:t>
            </w:r>
            <w:r>
              <w:t xml:space="preserve">of completion </w:t>
            </w:r>
            <w:r>
              <w:t>for</w:t>
            </w:r>
            <w:r>
              <w:t xml:space="preserve"> a student who has not fulfilled the</w:t>
            </w:r>
            <w:r>
              <w:t xml:space="preserve"> student's financial obligations to the institution </w:t>
            </w:r>
            <w:r>
              <w:t>and requiring the transcript or certificate</w:t>
            </w:r>
            <w:r>
              <w:t xml:space="preserve"> </w:t>
            </w:r>
            <w:r>
              <w:t xml:space="preserve">to be issued in those circumstances directly to the prospective employer or other postsecondary educational institution for which the student </w:t>
            </w:r>
            <w:r w:rsidRPr="00C178E1">
              <w:t>request</w:t>
            </w:r>
            <w:r>
              <w:t>s</w:t>
            </w:r>
            <w:r>
              <w:t xml:space="preserve"> the docum</w:t>
            </w:r>
            <w:r>
              <w:t>ent</w:t>
            </w:r>
            <w:r>
              <w:t>;</w:t>
            </w:r>
            <w:r>
              <w:t xml:space="preserve"> and</w:t>
            </w:r>
          </w:p>
          <w:p w:rsidR="00BF7E57" w:rsidRDefault="00EB49C4" w:rsidP="00CB5A30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jc w:val="both"/>
            </w:pPr>
            <w:r>
              <w:t xml:space="preserve">authorizing </w:t>
            </w:r>
            <w:r w:rsidRPr="00C178E1">
              <w:t>such an institution</w:t>
            </w:r>
            <w:r>
              <w:t xml:space="preserve"> to charge </w:t>
            </w:r>
            <w:r>
              <w:t xml:space="preserve">a reasonable fee </w:t>
            </w:r>
            <w:r>
              <w:t xml:space="preserve">in connection with the release of </w:t>
            </w:r>
            <w:r>
              <w:t xml:space="preserve">a transcript or certificate </w:t>
            </w:r>
            <w:r>
              <w:t xml:space="preserve">of completion </w:t>
            </w:r>
            <w:r>
              <w:t>and requiring</w:t>
            </w:r>
            <w:r>
              <w:t xml:space="preserve"> the fee to </w:t>
            </w:r>
            <w:r>
              <w:t xml:space="preserve">be the same for each student, </w:t>
            </w:r>
            <w:r>
              <w:t>subject to a certain exception</w:t>
            </w:r>
            <w:r>
              <w:t>.</w:t>
            </w:r>
          </w:p>
          <w:p w:rsidR="00BF7E57" w:rsidRDefault="00EB49C4" w:rsidP="00CB5A30">
            <w:pPr>
              <w:jc w:val="both"/>
            </w:pPr>
          </w:p>
          <w:p w:rsidR="00BF7E57" w:rsidRDefault="00EB49C4" w:rsidP="00CB5A30">
            <w:pPr>
              <w:jc w:val="both"/>
            </w:pPr>
            <w:r>
              <w:t>The substitute repeals</w:t>
            </w:r>
            <w:r>
              <w:t xml:space="preserve"> the authorization for a career school or college to withhold </w:t>
            </w:r>
            <w:r w:rsidRPr="0031302A">
              <w:t>a student's transcript or certificate of completion of training until the student has fulfilled the student's financial obligation</w:t>
            </w:r>
            <w:r>
              <w:t xml:space="preserve">. </w:t>
            </w:r>
          </w:p>
          <w:p w:rsidR="00BF7E57" w:rsidRDefault="00EB49C4" w:rsidP="00CB5A30">
            <w:pPr>
              <w:jc w:val="both"/>
            </w:pPr>
          </w:p>
          <w:p w:rsidR="0031302A" w:rsidRPr="00E171BB" w:rsidRDefault="00EB49C4" w:rsidP="00CB5A30">
            <w:pPr>
              <w:jc w:val="both"/>
              <w:rPr>
                <w:b/>
                <w:u w:val="single"/>
              </w:rPr>
            </w:pPr>
            <w:r>
              <w:t xml:space="preserve">The substitute changes the bill's effective date to provide </w:t>
            </w:r>
            <w:r>
              <w:t>for immediate effect if the bill receives the necessary vote.</w:t>
            </w:r>
          </w:p>
        </w:tc>
      </w:tr>
      <w:tr w:rsidR="00682636" w:rsidTr="00345119">
        <w:tc>
          <w:tcPr>
            <w:tcW w:w="9576" w:type="dxa"/>
          </w:tcPr>
          <w:p w:rsidR="00905C0B" w:rsidRPr="009C1E9A" w:rsidRDefault="00EB49C4" w:rsidP="00CB5A30">
            <w:pPr>
              <w:rPr>
                <w:b/>
                <w:u w:val="single"/>
              </w:rPr>
            </w:pPr>
          </w:p>
        </w:tc>
      </w:tr>
      <w:tr w:rsidR="00682636" w:rsidTr="00345119">
        <w:tc>
          <w:tcPr>
            <w:tcW w:w="9576" w:type="dxa"/>
          </w:tcPr>
          <w:p w:rsidR="00E171BB" w:rsidRPr="00905C0B" w:rsidRDefault="00EB49C4" w:rsidP="00CB5A30">
            <w:pPr>
              <w:jc w:val="both"/>
            </w:pPr>
          </w:p>
        </w:tc>
      </w:tr>
    </w:tbl>
    <w:p w:rsidR="008423E4" w:rsidRPr="00BE0E75" w:rsidRDefault="00EB49C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B49C4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49C4">
      <w:r>
        <w:separator/>
      </w:r>
    </w:p>
  </w:endnote>
  <w:endnote w:type="continuationSeparator" w:id="0">
    <w:p w:rsidR="00000000" w:rsidRDefault="00EB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B4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82636" w:rsidTr="009C1E9A">
      <w:trPr>
        <w:cantSplit/>
      </w:trPr>
      <w:tc>
        <w:tcPr>
          <w:tcW w:w="0" w:type="pct"/>
        </w:tcPr>
        <w:p w:rsidR="00137D90" w:rsidRDefault="00EB49C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B49C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B49C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B49C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B49C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2636" w:rsidTr="009C1E9A">
      <w:trPr>
        <w:cantSplit/>
      </w:trPr>
      <w:tc>
        <w:tcPr>
          <w:tcW w:w="0" w:type="pct"/>
        </w:tcPr>
        <w:p w:rsidR="00EC379B" w:rsidRDefault="00EB49C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B49C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29753</w:t>
          </w:r>
        </w:p>
      </w:tc>
      <w:tc>
        <w:tcPr>
          <w:tcW w:w="2453" w:type="pct"/>
        </w:tcPr>
        <w:p w:rsidR="00EC379B" w:rsidRDefault="00EB49C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19.115.1313</w:t>
          </w:r>
          <w:r>
            <w:fldChar w:fldCharType="end"/>
          </w:r>
        </w:p>
      </w:tc>
    </w:tr>
    <w:tr w:rsidR="00682636" w:rsidTr="009C1E9A">
      <w:trPr>
        <w:cantSplit/>
      </w:trPr>
      <w:tc>
        <w:tcPr>
          <w:tcW w:w="0" w:type="pct"/>
        </w:tcPr>
        <w:p w:rsidR="00EC379B" w:rsidRDefault="00EB49C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B49C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26874</w:t>
          </w:r>
        </w:p>
      </w:tc>
      <w:tc>
        <w:tcPr>
          <w:tcW w:w="2453" w:type="pct"/>
        </w:tcPr>
        <w:p w:rsidR="00EC379B" w:rsidRDefault="00EB49C4" w:rsidP="006D504F">
          <w:pPr>
            <w:pStyle w:val="Footer"/>
            <w:rPr>
              <w:rStyle w:val="PageNumber"/>
            </w:rPr>
          </w:pPr>
        </w:p>
        <w:p w:rsidR="00EC379B" w:rsidRDefault="00EB49C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263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B49C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EB49C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B49C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B4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49C4">
      <w:r>
        <w:separator/>
      </w:r>
    </w:p>
  </w:footnote>
  <w:footnote w:type="continuationSeparator" w:id="0">
    <w:p w:rsidR="00000000" w:rsidRDefault="00EB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B4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B4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B4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3BFB"/>
    <w:multiLevelType w:val="hybridMultilevel"/>
    <w:tmpl w:val="874E36B6"/>
    <w:lvl w:ilvl="0" w:tplc="0BD08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25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D5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C4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87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CD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AB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AB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66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7021"/>
    <w:multiLevelType w:val="hybridMultilevel"/>
    <w:tmpl w:val="F556ABA2"/>
    <w:lvl w:ilvl="0" w:tplc="7F6A7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20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29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E0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CF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45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6B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ED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A2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80596"/>
    <w:multiLevelType w:val="hybridMultilevel"/>
    <w:tmpl w:val="0136B4CC"/>
    <w:lvl w:ilvl="0" w:tplc="52FCF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4C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47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4C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CB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40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81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CD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84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36"/>
    <w:rsid w:val="00682636"/>
    <w:rsid w:val="00E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3A41A9-5845-45AD-929E-00551892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28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2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28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2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2823"/>
    <w:rPr>
      <w:b/>
      <w:bCs/>
    </w:rPr>
  </w:style>
  <w:style w:type="paragraph" w:styleId="ListParagraph">
    <w:name w:val="List Paragraph"/>
    <w:basedOn w:val="Normal"/>
    <w:uiPriority w:val="34"/>
    <w:qFormat/>
    <w:rsid w:val="0027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4869</Characters>
  <Application>Microsoft Office Word</Application>
  <DocSecurity>4</DocSecurity>
  <Lines>106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HB00271 (Committee Report (Substituted))</vt:lpstr>
    </vt:vector>
  </TitlesOfParts>
  <Company>State of Texas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29753</dc:subject>
  <dc:creator>State of Texas</dc:creator>
  <dc:description>HB 271 by Bernal-(H)Higher Education (Substitute Document Number: 86R 26874)</dc:description>
  <cp:lastModifiedBy>Scotty Wimberley</cp:lastModifiedBy>
  <cp:revision>2</cp:revision>
  <cp:lastPrinted>2019-04-23T19:14:00Z</cp:lastPrinted>
  <dcterms:created xsi:type="dcterms:W3CDTF">2019-04-29T20:44:00Z</dcterms:created>
  <dcterms:modified xsi:type="dcterms:W3CDTF">2019-04-29T20:44:00Z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19.115.1313</vt:lpwstr>
  </property>
</Properties>
</file>