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103F" w:rsidTr="00345119">
        <w:tc>
          <w:tcPr>
            <w:tcW w:w="9576" w:type="dxa"/>
            <w:noWrap/>
          </w:tcPr>
          <w:p w:rsidR="008423E4" w:rsidRPr="0022177D" w:rsidRDefault="00293A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3AB0" w:rsidP="008423E4">
      <w:pPr>
        <w:jc w:val="center"/>
      </w:pPr>
    </w:p>
    <w:p w:rsidR="008423E4" w:rsidRPr="00B31F0E" w:rsidRDefault="00293AB0" w:rsidP="008423E4"/>
    <w:p w:rsidR="008423E4" w:rsidRPr="00742794" w:rsidRDefault="00293A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103F" w:rsidTr="00345119">
        <w:tc>
          <w:tcPr>
            <w:tcW w:w="9576" w:type="dxa"/>
          </w:tcPr>
          <w:p w:rsidR="008423E4" w:rsidRPr="00861995" w:rsidRDefault="00293AB0" w:rsidP="00601AC5">
            <w:pPr>
              <w:jc w:val="right"/>
            </w:pPr>
            <w:r>
              <w:t>C.S.H.B. 284</w:t>
            </w:r>
          </w:p>
        </w:tc>
      </w:tr>
      <w:tr w:rsidR="00E0103F" w:rsidTr="00345119">
        <w:tc>
          <w:tcPr>
            <w:tcW w:w="9576" w:type="dxa"/>
          </w:tcPr>
          <w:p w:rsidR="008423E4" w:rsidRPr="00861995" w:rsidRDefault="00293AB0" w:rsidP="00747A15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E0103F" w:rsidTr="00345119">
        <w:tc>
          <w:tcPr>
            <w:tcW w:w="9576" w:type="dxa"/>
          </w:tcPr>
          <w:p w:rsidR="008423E4" w:rsidRPr="00861995" w:rsidRDefault="00293AB0" w:rsidP="00601AC5">
            <w:pPr>
              <w:jc w:val="right"/>
            </w:pPr>
            <w:r>
              <w:t>Human Services</w:t>
            </w:r>
          </w:p>
        </w:tc>
      </w:tr>
      <w:tr w:rsidR="00E0103F" w:rsidTr="00345119">
        <w:tc>
          <w:tcPr>
            <w:tcW w:w="9576" w:type="dxa"/>
          </w:tcPr>
          <w:p w:rsidR="008423E4" w:rsidRDefault="00293AB0" w:rsidP="00601AC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93AB0" w:rsidP="008423E4">
      <w:pPr>
        <w:tabs>
          <w:tab w:val="right" w:pos="9360"/>
        </w:tabs>
      </w:pPr>
    </w:p>
    <w:p w:rsidR="008423E4" w:rsidRDefault="00293AB0" w:rsidP="008423E4"/>
    <w:p w:rsidR="008423E4" w:rsidRDefault="00293A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103F" w:rsidTr="00345119">
        <w:tc>
          <w:tcPr>
            <w:tcW w:w="9576" w:type="dxa"/>
          </w:tcPr>
          <w:p w:rsidR="008423E4" w:rsidRPr="00A8133F" w:rsidRDefault="00293AB0" w:rsidP="00F53F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3AB0" w:rsidP="00F53FB4"/>
          <w:p w:rsidR="009E2CBB" w:rsidRDefault="00293AB0" w:rsidP="00F53FB4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certain </w:t>
            </w:r>
            <w:r>
              <w:t xml:space="preserve">facilities </w:t>
            </w:r>
            <w:r>
              <w:t xml:space="preserve">that provide </w:t>
            </w:r>
            <w:r w:rsidRPr="00764F8F">
              <w:t xml:space="preserve">specialized care and treatment of residents with Alzheimer's disease and related </w:t>
            </w:r>
            <w:r w:rsidRPr="00764F8F">
              <w:t xml:space="preserve">disorders </w:t>
            </w:r>
            <w:r>
              <w:t>market themselves as "</w:t>
            </w:r>
            <w:r>
              <w:t>m</w:t>
            </w:r>
            <w:r>
              <w:t xml:space="preserve">emory </w:t>
            </w:r>
            <w:r>
              <w:t>c</w:t>
            </w:r>
            <w:r>
              <w:t xml:space="preserve">are </w:t>
            </w:r>
            <w:r>
              <w:t>c</w:t>
            </w:r>
            <w:r>
              <w:t xml:space="preserve">ertified" </w:t>
            </w:r>
            <w:r>
              <w:t>and th</w:t>
            </w:r>
            <w:r>
              <w:t>ere are concerns that such marketing terms</w:t>
            </w:r>
            <w:r>
              <w:t xml:space="preserve"> may</w:t>
            </w:r>
            <w:r>
              <w:t xml:space="preserve"> </w:t>
            </w:r>
            <w:r>
              <w:t xml:space="preserve">imply state </w:t>
            </w:r>
            <w:r>
              <w:t>certification.</w:t>
            </w:r>
            <w:r>
              <w:t xml:space="preserve"> </w:t>
            </w:r>
            <w:r>
              <w:t>C.S.</w:t>
            </w:r>
            <w:r>
              <w:t>H.B. 284</w:t>
            </w:r>
            <w:r>
              <w:t xml:space="preserve"> </w:t>
            </w:r>
            <w:r>
              <w:t>seeks to address this issue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certain</w:t>
            </w:r>
            <w:r>
              <w:t xml:space="preserve"> nursing and assisted living facilities to </w:t>
            </w:r>
            <w:r>
              <w:t>provide notice</w:t>
            </w:r>
            <w:r>
              <w:t xml:space="preserve"> </w:t>
            </w:r>
            <w:r>
              <w:t>as</w:t>
            </w:r>
            <w:r>
              <w:t xml:space="preserve"> to </w:t>
            </w:r>
            <w:r>
              <w:t xml:space="preserve">whether </w:t>
            </w:r>
            <w:r>
              <w:t xml:space="preserve">the facility is </w:t>
            </w:r>
            <w:r>
              <w:t xml:space="preserve">or is not </w:t>
            </w:r>
            <w:r>
              <w:t xml:space="preserve">certified </w:t>
            </w:r>
            <w:r>
              <w:t xml:space="preserve">or licensed, as applicable, </w:t>
            </w:r>
            <w:r>
              <w:t xml:space="preserve">to provide </w:t>
            </w:r>
            <w:r>
              <w:t xml:space="preserve">such specialized </w:t>
            </w:r>
            <w:r>
              <w:t xml:space="preserve">care </w:t>
            </w:r>
            <w:r>
              <w:t>and treatment</w:t>
            </w:r>
            <w:r>
              <w:t>.</w:t>
            </w:r>
          </w:p>
          <w:p w:rsidR="008423E4" w:rsidRPr="00E26B13" w:rsidRDefault="00293AB0" w:rsidP="00F53FB4">
            <w:pPr>
              <w:rPr>
                <w:b/>
              </w:rPr>
            </w:pPr>
          </w:p>
        </w:tc>
      </w:tr>
      <w:tr w:rsidR="00E0103F" w:rsidTr="00345119">
        <w:tc>
          <w:tcPr>
            <w:tcW w:w="9576" w:type="dxa"/>
          </w:tcPr>
          <w:p w:rsidR="0017725B" w:rsidRDefault="00293AB0" w:rsidP="00F53F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3AB0" w:rsidP="00F53FB4">
            <w:pPr>
              <w:rPr>
                <w:b/>
                <w:u w:val="single"/>
              </w:rPr>
            </w:pPr>
          </w:p>
          <w:p w:rsidR="00A345A9" w:rsidRPr="00A345A9" w:rsidRDefault="00293AB0" w:rsidP="00F53FB4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93AB0" w:rsidP="00F53FB4">
            <w:pPr>
              <w:rPr>
                <w:b/>
                <w:u w:val="single"/>
              </w:rPr>
            </w:pPr>
          </w:p>
        </w:tc>
      </w:tr>
      <w:tr w:rsidR="00E0103F" w:rsidTr="00345119">
        <w:tc>
          <w:tcPr>
            <w:tcW w:w="9576" w:type="dxa"/>
          </w:tcPr>
          <w:p w:rsidR="008423E4" w:rsidRPr="00A8133F" w:rsidRDefault="00293AB0" w:rsidP="00F53F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3AB0" w:rsidP="00F53FB4"/>
          <w:p w:rsidR="00A345A9" w:rsidRDefault="00293AB0" w:rsidP="00F53F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SECTION </w:t>
            </w:r>
            <w:r>
              <w:t>5</w:t>
            </w:r>
            <w:r>
              <w:t xml:space="preserve"> of this bill.</w:t>
            </w:r>
          </w:p>
          <w:p w:rsidR="008423E4" w:rsidRPr="00E21FDC" w:rsidRDefault="00293AB0" w:rsidP="00F53FB4">
            <w:pPr>
              <w:rPr>
                <w:b/>
              </w:rPr>
            </w:pPr>
          </w:p>
        </w:tc>
      </w:tr>
      <w:tr w:rsidR="00E0103F" w:rsidTr="00345119">
        <w:tc>
          <w:tcPr>
            <w:tcW w:w="9576" w:type="dxa"/>
          </w:tcPr>
          <w:p w:rsidR="008423E4" w:rsidRPr="00A8133F" w:rsidRDefault="00293AB0" w:rsidP="00F53F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3AB0" w:rsidP="00F53FB4"/>
          <w:p w:rsidR="00B466B2" w:rsidRDefault="00293AB0" w:rsidP="00F53FB4">
            <w:pPr>
              <w:pStyle w:val="Header"/>
              <w:jc w:val="both"/>
            </w:pPr>
            <w:r>
              <w:t>C.S.</w:t>
            </w:r>
            <w:r>
              <w:t xml:space="preserve">H.B. 284 amends the Health and Safety </w:t>
            </w:r>
            <w:r>
              <w:t xml:space="preserve">Code </w:t>
            </w:r>
            <w:r>
              <w:t>to require a nursi</w:t>
            </w:r>
            <w:r>
              <w:t>ng facility</w:t>
            </w:r>
            <w:r>
              <w:t xml:space="preserve"> </w:t>
            </w:r>
            <w:r>
              <w:t xml:space="preserve">to </w:t>
            </w:r>
            <w:r w:rsidRPr="00AE3531">
              <w:t xml:space="preserve">prepare a written notice disclosing whether the </w:t>
            </w:r>
            <w:r>
              <w:t xml:space="preserve">nursing </w:t>
            </w:r>
            <w:r w:rsidRPr="00AE3531">
              <w:t xml:space="preserve">facility is certified </w:t>
            </w:r>
            <w:r>
              <w:t>or</w:t>
            </w:r>
            <w:r>
              <w:t xml:space="preserve"> is not certified</w:t>
            </w:r>
            <w:r>
              <w:t xml:space="preserve"> </w:t>
            </w:r>
            <w:r w:rsidRPr="00AE3531">
              <w:t>f</w:t>
            </w:r>
            <w:r>
              <w:t xml:space="preserve">or the provision of </w:t>
            </w:r>
            <w:r w:rsidRPr="008F1D14">
              <w:t xml:space="preserve">specialized </w:t>
            </w:r>
            <w:r>
              <w:t xml:space="preserve">care </w:t>
            </w:r>
            <w:r w:rsidRPr="008F1D14">
              <w:t>and treatment of</w:t>
            </w:r>
            <w:r w:rsidRPr="00AE3531">
              <w:t xml:space="preserve"> residents with Alzheimer's disease and related disorders.</w:t>
            </w:r>
            <w:r>
              <w:t xml:space="preserve"> The bill requires </w:t>
            </w:r>
            <w:r>
              <w:t>the</w:t>
            </w:r>
            <w:r>
              <w:t xml:space="preserve"> </w:t>
            </w:r>
            <w:r>
              <w:t xml:space="preserve">nursing </w:t>
            </w:r>
            <w:r>
              <w:t>facility</w:t>
            </w:r>
            <w:r>
              <w:t xml:space="preserve"> </w:t>
            </w:r>
            <w:r>
              <w:t>to provide the notice to each resident of the facility</w:t>
            </w:r>
            <w:r>
              <w:t xml:space="preserve"> and</w:t>
            </w:r>
            <w:r>
              <w:t xml:space="preserve"> each person applying for services from the facility or the person's next of kin or guardian</w:t>
            </w:r>
            <w:r>
              <w:t>.</w:t>
            </w:r>
            <w:r>
              <w:t xml:space="preserve"> </w:t>
            </w:r>
          </w:p>
          <w:p w:rsidR="00B466B2" w:rsidRDefault="00293AB0" w:rsidP="00F53FB4">
            <w:pPr>
              <w:pStyle w:val="Header"/>
              <w:jc w:val="both"/>
            </w:pPr>
          </w:p>
          <w:p w:rsidR="00A345A9" w:rsidRDefault="00293AB0" w:rsidP="00F53FB4">
            <w:pPr>
              <w:pStyle w:val="Header"/>
              <w:jc w:val="both"/>
            </w:pPr>
            <w:r>
              <w:t>C.S.H.B. 284</w:t>
            </w:r>
            <w:r>
              <w:t xml:space="preserve"> requires an assisted living facility to provide each resident of the facility wr</w:t>
            </w:r>
            <w:r>
              <w:t xml:space="preserve">itten notice disclosing whether the assisted living facility holds a license or does not hold a license </w:t>
            </w:r>
            <w:r>
              <w:t xml:space="preserve">classified </w:t>
            </w:r>
            <w:r w:rsidRPr="003B4DB8">
              <w:t xml:space="preserve">for the provision of </w:t>
            </w:r>
            <w:r>
              <w:t xml:space="preserve">personal care services to residents with Alzheimer's disease or related disorders. </w:t>
            </w:r>
          </w:p>
          <w:p w:rsidR="00604233" w:rsidRDefault="00293AB0" w:rsidP="00F53FB4">
            <w:pPr>
              <w:pStyle w:val="Header"/>
              <w:jc w:val="both"/>
            </w:pPr>
          </w:p>
          <w:p w:rsidR="00B425FB" w:rsidRDefault="00293AB0" w:rsidP="00F53FB4">
            <w:pPr>
              <w:pStyle w:val="Header"/>
              <w:jc w:val="both"/>
            </w:pPr>
            <w:r>
              <w:t>C.S.</w:t>
            </w:r>
            <w:r>
              <w:t xml:space="preserve">H.B. 284 </w:t>
            </w:r>
            <w:r w:rsidRPr="00E16242">
              <w:t xml:space="preserve">removes </w:t>
            </w:r>
            <w:r>
              <w:t>the requiremen</w:t>
            </w:r>
            <w:r>
              <w:t>t</w:t>
            </w:r>
            <w:r w:rsidRPr="00E16242">
              <w:t xml:space="preserve"> </w:t>
            </w:r>
            <w:r w:rsidRPr="00DB5FBB">
              <w:t xml:space="preserve">that the disclosure statement </w:t>
            </w:r>
            <w:r w:rsidRPr="003D1F0C">
              <w:t>of an</w:t>
            </w:r>
            <w:r w:rsidRPr="00DB5FBB">
              <w:t xml:space="preserve"> institution that advertises, markets, or otherwise promotes that the institution provides services to residents with Alzheimer's disease and related disorders contain information regarding</w:t>
            </w:r>
            <w:r>
              <w:t xml:space="preserve"> </w:t>
            </w:r>
            <w:r w:rsidRPr="00E16242">
              <w:t>whether the institution is ce</w:t>
            </w:r>
            <w:r w:rsidRPr="00E16242">
              <w:t xml:space="preserve">rtified for the provision of specialized care and treatment of </w:t>
            </w:r>
            <w:r>
              <w:t xml:space="preserve">such </w:t>
            </w:r>
            <w:r w:rsidRPr="00E16242">
              <w:t>residents.</w:t>
            </w:r>
            <w:r>
              <w:t xml:space="preserve"> </w:t>
            </w:r>
          </w:p>
          <w:p w:rsidR="00B425FB" w:rsidRDefault="00293AB0" w:rsidP="00F53FB4">
            <w:pPr>
              <w:pStyle w:val="Header"/>
              <w:jc w:val="both"/>
            </w:pPr>
          </w:p>
          <w:p w:rsidR="00B425FB" w:rsidRDefault="00293AB0" w:rsidP="00F53FB4">
            <w:pPr>
              <w:pStyle w:val="Header"/>
              <w:jc w:val="both"/>
            </w:pPr>
            <w:r>
              <w:t xml:space="preserve">C.S.H.B. 284 </w:t>
            </w:r>
            <w:r>
              <w:t xml:space="preserve">repeals </w:t>
            </w:r>
            <w:r>
              <w:t xml:space="preserve">the </w:t>
            </w:r>
            <w:r>
              <w:t>requirement that</w:t>
            </w:r>
            <w:r>
              <w:t xml:space="preserve"> the executive commissioner of the Health and Human Services Commission </w:t>
            </w:r>
            <w:r>
              <w:t xml:space="preserve">require </w:t>
            </w:r>
            <w:r w:rsidRPr="00A345A9">
              <w:t>each assisted living facility</w:t>
            </w:r>
            <w:r>
              <w:t xml:space="preserve"> </w:t>
            </w:r>
            <w:r w:rsidRPr="00A345A9">
              <w:t>to include in the facili</w:t>
            </w:r>
            <w:r w:rsidRPr="00A345A9">
              <w:t xml:space="preserve">ty's consumer disclosure statement whether the facility holds a license </w:t>
            </w:r>
            <w:r>
              <w:t xml:space="preserve">classified </w:t>
            </w:r>
            <w:r w:rsidRPr="00A345A9">
              <w:t xml:space="preserve">for the provision of personal care services to </w:t>
            </w:r>
            <w:r w:rsidRPr="003D1F0C">
              <w:t>residents</w:t>
            </w:r>
            <w:r w:rsidRPr="00A345A9">
              <w:t xml:space="preserve"> with Alzheimer's disease or related disorders.</w:t>
            </w:r>
            <w:r>
              <w:t xml:space="preserve"> </w:t>
            </w:r>
          </w:p>
          <w:p w:rsidR="00B425FB" w:rsidRPr="00F53FB4" w:rsidRDefault="00293AB0" w:rsidP="00F53FB4">
            <w:pPr>
              <w:pStyle w:val="Header"/>
              <w:jc w:val="both"/>
              <w:rPr>
                <w:sz w:val="22"/>
              </w:rPr>
            </w:pPr>
          </w:p>
          <w:p w:rsidR="00A345A9" w:rsidRDefault="00293AB0" w:rsidP="00F53FB4">
            <w:pPr>
              <w:pStyle w:val="Header"/>
              <w:jc w:val="both"/>
            </w:pPr>
            <w:r>
              <w:t xml:space="preserve">C.S.H.B. 284 </w:t>
            </w:r>
            <w:r>
              <w:t>requires the executive commissioner</w:t>
            </w:r>
            <w:r>
              <w:t xml:space="preserve"> </w:t>
            </w:r>
            <w:r>
              <w:t xml:space="preserve">to adopt rules to </w:t>
            </w:r>
            <w:r>
              <w:t>implement the bill's provisions.</w:t>
            </w:r>
          </w:p>
          <w:p w:rsidR="00E16242" w:rsidRDefault="00293AB0" w:rsidP="00F53FB4">
            <w:pPr>
              <w:pStyle w:val="Header"/>
              <w:jc w:val="both"/>
            </w:pPr>
          </w:p>
          <w:p w:rsidR="00E16242" w:rsidRDefault="00293AB0" w:rsidP="00F53FB4">
            <w:pPr>
              <w:pStyle w:val="Header"/>
              <w:jc w:val="both"/>
            </w:pPr>
            <w:r>
              <w:t xml:space="preserve">C.S.H.B. 284 repeals </w:t>
            </w:r>
            <w:r w:rsidRPr="00E16242">
              <w:t>Section 247.026(c-1), Health and Safety Code</w:t>
            </w:r>
            <w:r>
              <w:t>.</w:t>
            </w:r>
          </w:p>
          <w:p w:rsidR="008423E4" w:rsidRPr="00835628" w:rsidRDefault="00293AB0" w:rsidP="00F53FB4">
            <w:pPr>
              <w:rPr>
                <w:b/>
              </w:rPr>
            </w:pPr>
          </w:p>
        </w:tc>
      </w:tr>
      <w:tr w:rsidR="00E0103F" w:rsidTr="00345119">
        <w:tc>
          <w:tcPr>
            <w:tcW w:w="9576" w:type="dxa"/>
          </w:tcPr>
          <w:p w:rsidR="008423E4" w:rsidRPr="00A8133F" w:rsidRDefault="00293AB0" w:rsidP="00F53F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3AB0" w:rsidP="00F53FB4"/>
          <w:p w:rsidR="008423E4" w:rsidRPr="003624F2" w:rsidRDefault="00293AB0" w:rsidP="00F53FB4">
            <w:r w:rsidRPr="00A345A9">
              <w:t>September 1, 2019.</w:t>
            </w:r>
          </w:p>
          <w:p w:rsidR="008423E4" w:rsidRPr="00233FDB" w:rsidRDefault="00293AB0" w:rsidP="00F53FB4">
            <w:pPr>
              <w:rPr>
                <w:b/>
              </w:rPr>
            </w:pPr>
          </w:p>
        </w:tc>
      </w:tr>
      <w:tr w:rsidR="00E0103F" w:rsidTr="00345119">
        <w:tc>
          <w:tcPr>
            <w:tcW w:w="9576" w:type="dxa"/>
          </w:tcPr>
          <w:p w:rsidR="00747A15" w:rsidRDefault="00293AB0" w:rsidP="00F53F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06963" w:rsidRDefault="00293AB0" w:rsidP="00F53FB4">
            <w:pPr>
              <w:jc w:val="both"/>
            </w:pPr>
          </w:p>
          <w:p w:rsidR="00C06963" w:rsidRDefault="00293AB0" w:rsidP="00F53FB4">
            <w:pPr>
              <w:jc w:val="both"/>
            </w:pPr>
            <w:r>
              <w:t>While C.S.H.B.</w:t>
            </w:r>
            <w:r>
              <w:t xml:space="preserve"> 284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1D76FC" w:rsidRDefault="00293AB0" w:rsidP="00F53FB4">
            <w:pPr>
              <w:jc w:val="both"/>
            </w:pPr>
          </w:p>
          <w:p w:rsidR="003965AB" w:rsidRDefault="00293AB0" w:rsidP="00F53FB4">
            <w:pPr>
              <w:jc w:val="both"/>
            </w:pPr>
            <w:r>
              <w:t>The substitute does not include the requirement</w:t>
            </w:r>
            <w:r>
              <w:t>s</w:t>
            </w:r>
            <w:r>
              <w:t xml:space="preserve"> </w:t>
            </w:r>
            <w:r>
              <w:t>that a nursing facil</w:t>
            </w:r>
            <w:r>
              <w:t xml:space="preserve">ity </w:t>
            </w:r>
            <w:r>
              <w:t>or</w:t>
            </w:r>
            <w:r>
              <w:t xml:space="preserve"> assisted living facility: </w:t>
            </w:r>
          </w:p>
          <w:p w:rsidR="003965AB" w:rsidRDefault="00293AB0" w:rsidP="00F53FB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provide the required written notice to any person requesting the information;</w:t>
            </w:r>
            <w:r>
              <w:t xml:space="preserve"> and</w:t>
            </w:r>
          </w:p>
          <w:p w:rsidR="00293EF9" w:rsidRDefault="00293AB0" w:rsidP="00F53FB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keep a record of each person to whom it provides the notice</w:t>
            </w:r>
            <w:r>
              <w:t>.</w:t>
            </w:r>
          </w:p>
          <w:p w:rsidR="004875A2" w:rsidRDefault="00293AB0" w:rsidP="00DD07D4">
            <w:pPr>
              <w:jc w:val="both"/>
            </w:pPr>
          </w:p>
          <w:p w:rsidR="00B466B2" w:rsidRDefault="00293AB0" w:rsidP="00DD07D4">
            <w:pPr>
              <w:jc w:val="both"/>
            </w:pPr>
            <w:r>
              <w:t>The substitute does not include the requirement that an assisted living facili</w:t>
            </w:r>
            <w:r>
              <w:t>ty provide the notice to each person applying for services from the facility or the person's next of kin or guardian.</w:t>
            </w:r>
          </w:p>
          <w:p w:rsidR="00B425FB" w:rsidRDefault="00293AB0" w:rsidP="00DD07D4">
            <w:pPr>
              <w:jc w:val="both"/>
            </w:pPr>
          </w:p>
          <w:p w:rsidR="00B425FB" w:rsidRDefault="00293AB0" w:rsidP="00DD07D4">
            <w:pPr>
              <w:jc w:val="both"/>
            </w:pPr>
            <w:r>
              <w:t>The substitute does not include the requirement that the notice be posted in public areas of the applicable facilities.</w:t>
            </w:r>
          </w:p>
          <w:p w:rsidR="00C06963" w:rsidRPr="00C06963" w:rsidRDefault="00293AB0" w:rsidP="00F53FB4">
            <w:pPr>
              <w:jc w:val="both"/>
            </w:pPr>
          </w:p>
        </w:tc>
      </w:tr>
      <w:tr w:rsidR="00E0103F" w:rsidTr="00345119">
        <w:tc>
          <w:tcPr>
            <w:tcW w:w="9576" w:type="dxa"/>
          </w:tcPr>
          <w:p w:rsidR="00747A15" w:rsidRPr="009C1E9A" w:rsidRDefault="00293AB0" w:rsidP="00F53FB4">
            <w:pPr>
              <w:rPr>
                <w:b/>
                <w:u w:val="single"/>
              </w:rPr>
            </w:pPr>
          </w:p>
        </w:tc>
      </w:tr>
      <w:tr w:rsidR="00E0103F" w:rsidTr="00345119">
        <w:tc>
          <w:tcPr>
            <w:tcW w:w="9576" w:type="dxa"/>
          </w:tcPr>
          <w:p w:rsidR="00747A15" w:rsidRPr="00747A15" w:rsidRDefault="00293AB0" w:rsidP="00F53FB4">
            <w:pPr>
              <w:jc w:val="both"/>
            </w:pPr>
          </w:p>
        </w:tc>
      </w:tr>
    </w:tbl>
    <w:p w:rsidR="008423E4" w:rsidRPr="00BE0E75" w:rsidRDefault="00293A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3A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AB0">
      <w:r>
        <w:separator/>
      </w:r>
    </w:p>
  </w:endnote>
  <w:endnote w:type="continuationSeparator" w:id="0">
    <w:p w:rsidR="00000000" w:rsidRDefault="002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103F" w:rsidTr="009C1E9A">
      <w:trPr>
        <w:cantSplit/>
      </w:trPr>
      <w:tc>
        <w:tcPr>
          <w:tcW w:w="0" w:type="pct"/>
        </w:tcPr>
        <w:p w:rsidR="00137D90" w:rsidRDefault="00293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3A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3A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3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3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03F" w:rsidTr="009C1E9A">
      <w:trPr>
        <w:cantSplit/>
      </w:trPr>
      <w:tc>
        <w:tcPr>
          <w:tcW w:w="0" w:type="pct"/>
        </w:tcPr>
        <w:p w:rsidR="00EC379B" w:rsidRDefault="00293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3AB0" w:rsidP="00601AC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22533</w:t>
          </w:r>
        </w:p>
      </w:tc>
      <w:tc>
        <w:tcPr>
          <w:tcW w:w="2453" w:type="pct"/>
        </w:tcPr>
        <w:p w:rsidR="00EC379B" w:rsidRDefault="00293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19.87.332</w:t>
          </w:r>
          <w:r>
            <w:fldChar w:fldCharType="end"/>
          </w:r>
        </w:p>
      </w:tc>
    </w:tr>
    <w:tr w:rsidR="00E0103F" w:rsidTr="009C1E9A">
      <w:trPr>
        <w:cantSplit/>
      </w:trPr>
      <w:tc>
        <w:tcPr>
          <w:tcW w:w="0" w:type="pct"/>
        </w:tcPr>
        <w:p w:rsidR="00EC379B" w:rsidRDefault="00293A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3A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16032</w:t>
          </w:r>
        </w:p>
      </w:tc>
      <w:tc>
        <w:tcPr>
          <w:tcW w:w="2453" w:type="pct"/>
        </w:tcPr>
        <w:p w:rsidR="00EC379B" w:rsidRDefault="00293AB0" w:rsidP="006D504F">
          <w:pPr>
            <w:pStyle w:val="Footer"/>
            <w:rPr>
              <w:rStyle w:val="PageNumber"/>
            </w:rPr>
          </w:pPr>
        </w:p>
        <w:p w:rsidR="00EC379B" w:rsidRDefault="00293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0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3A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3A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3A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3AB0">
      <w:r>
        <w:separator/>
      </w:r>
    </w:p>
  </w:footnote>
  <w:footnote w:type="continuationSeparator" w:id="0">
    <w:p w:rsidR="00000000" w:rsidRDefault="0029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588C"/>
    <w:multiLevelType w:val="hybridMultilevel"/>
    <w:tmpl w:val="512A1F36"/>
    <w:lvl w:ilvl="0" w:tplc="6E28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4C62B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68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5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CE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A3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C9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E7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0248"/>
    <w:multiLevelType w:val="hybridMultilevel"/>
    <w:tmpl w:val="86D64684"/>
    <w:lvl w:ilvl="0" w:tplc="9F120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2266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C9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AA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60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A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2D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25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0BE"/>
    <w:multiLevelType w:val="hybridMultilevel"/>
    <w:tmpl w:val="C748CE94"/>
    <w:lvl w:ilvl="0" w:tplc="A7D2C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A861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CC39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4F8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7A84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434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D26A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427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E6AA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54E88"/>
    <w:multiLevelType w:val="hybridMultilevel"/>
    <w:tmpl w:val="F5A422A6"/>
    <w:lvl w:ilvl="0" w:tplc="42EA7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A6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43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8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7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E4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0F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EA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2F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5239"/>
    <w:multiLevelType w:val="hybridMultilevel"/>
    <w:tmpl w:val="2AA4613A"/>
    <w:lvl w:ilvl="0" w:tplc="5CA8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25C9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2D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69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21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09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05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6F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F"/>
    <w:rsid w:val="00293AB0"/>
    <w:rsid w:val="00E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88756-E602-4490-93BC-4E9A347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5D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D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D55"/>
    <w:rPr>
      <w:b/>
      <w:bCs/>
    </w:rPr>
  </w:style>
  <w:style w:type="paragraph" w:styleId="ListParagraph">
    <w:name w:val="List Paragraph"/>
    <w:basedOn w:val="Normal"/>
    <w:uiPriority w:val="34"/>
    <w:qFormat/>
    <w:rsid w:val="00B7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4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HB00284 (Committee Report (Substituted))</vt:lpstr>
    </vt:vector>
  </TitlesOfParts>
  <Company>State of Texas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22533</dc:subject>
  <dc:creator>State of Texas</dc:creator>
  <dc:description>HB 284 by Perez-(H)Human Services (Substitute Document Number: 86R 16032)</dc:description>
  <cp:lastModifiedBy>Erin Conway</cp:lastModifiedBy>
  <cp:revision>2</cp:revision>
  <cp:lastPrinted>2003-11-26T17:21:00Z</cp:lastPrinted>
  <dcterms:created xsi:type="dcterms:W3CDTF">2019-04-04T18:05:00Z</dcterms:created>
  <dcterms:modified xsi:type="dcterms:W3CDTF">2019-04-04T18:05:00Z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19.87.332</vt:lpwstr>
  </property>
</Properties>
</file>