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07748" w:rsidTr="00345119">
        <w:tc>
          <w:tcPr>
            <w:tcW w:w="9576" w:type="dxa"/>
            <w:noWrap/>
          </w:tcPr>
          <w:p w:rsidR="008423E4" w:rsidRPr="0022177D" w:rsidRDefault="005C559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5594" w:rsidP="008423E4">
      <w:pPr>
        <w:jc w:val="center"/>
      </w:pPr>
    </w:p>
    <w:p w:rsidR="008423E4" w:rsidRPr="00B31F0E" w:rsidRDefault="005C5594" w:rsidP="008423E4"/>
    <w:p w:rsidR="008423E4" w:rsidRPr="00742794" w:rsidRDefault="005C55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7748" w:rsidTr="00345119">
        <w:tc>
          <w:tcPr>
            <w:tcW w:w="9576" w:type="dxa"/>
          </w:tcPr>
          <w:p w:rsidR="008423E4" w:rsidRPr="00861995" w:rsidRDefault="005C5594" w:rsidP="00573118">
            <w:pPr>
              <w:jc w:val="right"/>
            </w:pPr>
            <w:r>
              <w:t>H.B. 332</w:t>
            </w:r>
          </w:p>
        </w:tc>
      </w:tr>
      <w:tr w:rsidR="00007748" w:rsidTr="00345119">
        <w:tc>
          <w:tcPr>
            <w:tcW w:w="9576" w:type="dxa"/>
          </w:tcPr>
          <w:p w:rsidR="008423E4" w:rsidRPr="00861995" w:rsidRDefault="005C5594" w:rsidP="00573118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007748" w:rsidTr="00345119">
        <w:tc>
          <w:tcPr>
            <w:tcW w:w="9576" w:type="dxa"/>
          </w:tcPr>
          <w:p w:rsidR="008423E4" w:rsidRPr="00861995" w:rsidRDefault="005C5594" w:rsidP="00345119">
            <w:pPr>
              <w:jc w:val="right"/>
            </w:pPr>
            <w:r>
              <w:t>Judiciary &amp; Civil Jurisprudence</w:t>
            </w:r>
          </w:p>
        </w:tc>
      </w:tr>
      <w:tr w:rsidR="00007748" w:rsidTr="00345119">
        <w:tc>
          <w:tcPr>
            <w:tcW w:w="9576" w:type="dxa"/>
          </w:tcPr>
          <w:p w:rsidR="008423E4" w:rsidRDefault="005C559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5594" w:rsidP="008423E4">
      <w:pPr>
        <w:tabs>
          <w:tab w:val="right" w:pos="9360"/>
        </w:tabs>
      </w:pPr>
    </w:p>
    <w:p w:rsidR="008423E4" w:rsidRDefault="005C5594" w:rsidP="008423E4"/>
    <w:p w:rsidR="008423E4" w:rsidRDefault="005C55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07748" w:rsidTr="00345119">
        <w:tc>
          <w:tcPr>
            <w:tcW w:w="9576" w:type="dxa"/>
          </w:tcPr>
          <w:p w:rsidR="008423E4" w:rsidRPr="00A8133F" w:rsidRDefault="005C5594" w:rsidP="00AF5B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5594" w:rsidP="00AF5BE2"/>
          <w:p w:rsidR="008423E4" w:rsidRDefault="005C5594" w:rsidP="00AF5B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 xml:space="preserve">suggested </w:t>
            </w:r>
            <w:r>
              <w:t xml:space="preserve">that </w:t>
            </w:r>
            <w:r>
              <w:t>there is a shortage of judges in rural areas of the state</w:t>
            </w:r>
            <w:r>
              <w:t xml:space="preserve"> and that retired or former judges </w:t>
            </w:r>
            <w:r>
              <w:t xml:space="preserve">who </w:t>
            </w:r>
            <w:r>
              <w:t xml:space="preserve">could serve in </w:t>
            </w:r>
            <w:r>
              <w:t>those areas</w:t>
            </w:r>
            <w:r>
              <w:t xml:space="preserve"> are</w:t>
            </w:r>
            <w:r>
              <w:t xml:space="preserve"> unable to</w:t>
            </w:r>
            <w:r>
              <w:t xml:space="preserve"> so</w:t>
            </w:r>
            <w:r>
              <w:t xml:space="preserve"> due to </w:t>
            </w:r>
            <w:r>
              <w:t xml:space="preserve">certain </w:t>
            </w:r>
            <w:r>
              <w:t>eligibility requirements.</w:t>
            </w:r>
            <w:r>
              <w:t xml:space="preserve"> </w:t>
            </w:r>
            <w:r>
              <w:t>H.B. 332 seeks to</w:t>
            </w:r>
            <w:r>
              <w:t xml:space="preserve"> allow </w:t>
            </w:r>
            <w:r>
              <w:t xml:space="preserve">qualified </w:t>
            </w:r>
            <w:r>
              <w:t xml:space="preserve">judges </w:t>
            </w:r>
            <w:r>
              <w:t xml:space="preserve">to help meet this demand </w:t>
            </w:r>
            <w:r>
              <w:t>while ensuring the integrity of the</w:t>
            </w:r>
            <w:r>
              <w:t xml:space="preserve"> courts</w:t>
            </w:r>
            <w:r>
              <w:t xml:space="preserve">. </w:t>
            </w:r>
          </w:p>
          <w:p w:rsidR="008423E4" w:rsidRPr="00E26B13" w:rsidRDefault="005C5594" w:rsidP="00AF5BE2">
            <w:pPr>
              <w:rPr>
                <w:b/>
              </w:rPr>
            </w:pPr>
          </w:p>
        </w:tc>
      </w:tr>
      <w:tr w:rsidR="00007748" w:rsidTr="00345119">
        <w:tc>
          <w:tcPr>
            <w:tcW w:w="9576" w:type="dxa"/>
          </w:tcPr>
          <w:p w:rsidR="0017725B" w:rsidRDefault="005C5594" w:rsidP="00AF5B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5594" w:rsidP="00AF5BE2">
            <w:pPr>
              <w:rPr>
                <w:b/>
                <w:u w:val="single"/>
              </w:rPr>
            </w:pPr>
          </w:p>
          <w:p w:rsidR="00BD1C2C" w:rsidRPr="00BD1C2C" w:rsidRDefault="005C5594" w:rsidP="00AF5BE2">
            <w:pPr>
              <w:jc w:val="both"/>
            </w:pPr>
            <w:r>
              <w:t>It is the committee's opinion tha</w:t>
            </w:r>
            <w:r>
              <w:t>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C5594" w:rsidP="00AF5BE2">
            <w:pPr>
              <w:rPr>
                <w:b/>
                <w:u w:val="single"/>
              </w:rPr>
            </w:pPr>
          </w:p>
        </w:tc>
      </w:tr>
      <w:tr w:rsidR="00007748" w:rsidTr="00345119">
        <w:tc>
          <w:tcPr>
            <w:tcW w:w="9576" w:type="dxa"/>
          </w:tcPr>
          <w:p w:rsidR="008423E4" w:rsidRPr="00A8133F" w:rsidRDefault="005C5594" w:rsidP="00AF5BE2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5C5594" w:rsidP="00AF5BE2"/>
          <w:p w:rsidR="00BD1C2C" w:rsidRDefault="005C5594" w:rsidP="00AF5B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C5594" w:rsidP="00AF5BE2">
            <w:pPr>
              <w:rPr>
                <w:b/>
              </w:rPr>
            </w:pPr>
          </w:p>
        </w:tc>
      </w:tr>
      <w:tr w:rsidR="00007748" w:rsidTr="00345119">
        <w:tc>
          <w:tcPr>
            <w:tcW w:w="9576" w:type="dxa"/>
          </w:tcPr>
          <w:p w:rsidR="008423E4" w:rsidRPr="00A8133F" w:rsidRDefault="005C5594" w:rsidP="00AF5B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5594" w:rsidP="00AF5BE2"/>
          <w:p w:rsidR="008423E4" w:rsidRDefault="005C5594" w:rsidP="00AF5BE2">
            <w:pPr>
              <w:pStyle w:val="Header"/>
              <w:jc w:val="both"/>
            </w:pPr>
            <w:r>
              <w:t xml:space="preserve">H.B. 332 amends the Government Code to change </w:t>
            </w:r>
            <w:r>
              <w:t xml:space="preserve">the </w:t>
            </w:r>
            <w:r>
              <w:t xml:space="preserve">minimum </w:t>
            </w:r>
            <w:r>
              <w:t xml:space="preserve">period </w:t>
            </w:r>
            <w:r>
              <w:t>for</w:t>
            </w:r>
            <w:r>
              <w:t xml:space="preserve"> which a retired or former judge must have served </w:t>
            </w:r>
            <w:r>
              <w:t xml:space="preserve">as an active judge in a </w:t>
            </w:r>
            <w:r>
              <w:t>district, statutory probate, statutory county, or appellate</w:t>
            </w:r>
            <w:r>
              <w:t xml:space="preserve"> court </w:t>
            </w:r>
            <w:r>
              <w:t xml:space="preserve">in order to be eligible to be named on the list of retired and former judges subject to assignment </w:t>
            </w:r>
            <w:r>
              <w:t>in certain procee</w:t>
            </w:r>
            <w:r>
              <w:t>dings</w:t>
            </w:r>
            <w:r>
              <w:t xml:space="preserve"> </w:t>
            </w:r>
            <w:r>
              <w:t xml:space="preserve">from </w:t>
            </w:r>
            <w:r>
              <w:t xml:space="preserve">a minimum period of </w:t>
            </w:r>
            <w:r>
              <w:t xml:space="preserve">96 months </w:t>
            </w:r>
            <w:r>
              <w:t xml:space="preserve">to </w:t>
            </w:r>
            <w:r>
              <w:t xml:space="preserve">a minimum period of </w:t>
            </w:r>
            <w:r>
              <w:t>four terms of office</w:t>
            </w:r>
            <w:r>
              <w:t>. The bill changes</w:t>
            </w:r>
            <w:r>
              <w:t xml:space="preserve"> </w:t>
            </w:r>
            <w:r>
              <w:t xml:space="preserve">the </w:t>
            </w:r>
            <w:r>
              <w:t>certification</w:t>
            </w:r>
            <w:r>
              <w:t xml:space="preserve"> </w:t>
            </w:r>
            <w:r>
              <w:t xml:space="preserve">that </w:t>
            </w:r>
            <w:r>
              <w:t xml:space="preserve">a former or retired </w:t>
            </w:r>
            <w:r>
              <w:t>judge</w:t>
            </w:r>
            <w:r>
              <w:t>, in order to be eligible to be named on the list,</w:t>
            </w:r>
            <w:r>
              <w:t xml:space="preserve"> must </w:t>
            </w:r>
            <w:r>
              <w:t>make</w:t>
            </w:r>
            <w:r>
              <w:t xml:space="preserve"> under oath to the presiding judge </w:t>
            </w:r>
            <w:r>
              <w:t>of the app</w:t>
            </w:r>
            <w:r>
              <w:t xml:space="preserve">licable administrative judicial region </w:t>
            </w:r>
            <w:r>
              <w:t>from</w:t>
            </w:r>
            <w:r>
              <w:t xml:space="preserve"> </w:t>
            </w:r>
            <w:r>
              <w:t xml:space="preserve">a </w:t>
            </w:r>
            <w:r>
              <w:t>certification</w:t>
            </w:r>
            <w:r>
              <w:t xml:space="preserve"> that </w:t>
            </w:r>
            <w:r>
              <w:t>the judge has never been publicly reprimanded or censured by the State Commission on Judicial Conduct</w:t>
            </w:r>
            <w:r>
              <w:t xml:space="preserve"> (SCJC)</w:t>
            </w:r>
            <w:r>
              <w:t xml:space="preserve"> to </w:t>
            </w:r>
            <w:r>
              <w:t xml:space="preserve">a </w:t>
            </w:r>
            <w:r>
              <w:t>certification</w:t>
            </w:r>
            <w:r>
              <w:t xml:space="preserve"> that </w:t>
            </w:r>
            <w:r>
              <w:t xml:space="preserve">the judge has not in the preceding 10 years been publicly </w:t>
            </w:r>
            <w:r>
              <w:t xml:space="preserve">reprimanded or censured by </w:t>
            </w:r>
            <w:r>
              <w:t>SCJ</w:t>
            </w:r>
            <w:r>
              <w:t>C</w:t>
            </w:r>
            <w:r>
              <w:t xml:space="preserve"> </w:t>
            </w:r>
            <w:r>
              <w:t>in relation to behavior on the bench or judicial duties</w:t>
            </w:r>
            <w:r>
              <w:t>,</w:t>
            </w:r>
            <w:r>
              <w:t xml:space="preserve"> has not been convicted of a felony</w:t>
            </w:r>
            <w:r>
              <w:t>,</w:t>
            </w:r>
            <w:r>
              <w:t xml:space="preserve"> and has not been charged with a crime alleging domestic violence o</w:t>
            </w:r>
            <w:r>
              <w:t>r</w:t>
            </w:r>
            <w:r>
              <w:t xml:space="preserve"> involving moral turpitude.</w:t>
            </w:r>
            <w:r>
              <w:t xml:space="preserve"> The bill removes</w:t>
            </w:r>
            <w:r>
              <w:t xml:space="preserve"> </w:t>
            </w:r>
            <w:r>
              <w:t xml:space="preserve">the requirement that the judge certify </w:t>
            </w:r>
            <w:r>
              <w:t xml:space="preserve">that the judge did not resign or retire from office after </w:t>
            </w:r>
            <w:r>
              <w:t>SCJ</w:t>
            </w:r>
            <w:r>
              <w:t>C</w:t>
            </w:r>
            <w:r>
              <w:t xml:space="preserve"> </w:t>
            </w:r>
            <w:r>
              <w:t xml:space="preserve">notified the judge of the commencement of a full investigation into an allegation or appearance of misconduct or disability of the judge before the final </w:t>
            </w:r>
            <w:r>
              <w:t xml:space="preserve">disposition of that investigation or, if the judge did resign from office under such circumstances, </w:t>
            </w:r>
            <w:r>
              <w:t xml:space="preserve">that </w:t>
            </w:r>
            <w:r>
              <w:t>the judge was not publicly reprimanded or censured as a result of the investigation.</w:t>
            </w:r>
            <w:r>
              <w:t xml:space="preserve"> </w:t>
            </w:r>
            <w:r>
              <w:t xml:space="preserve">The bill repeals a provision that makes a former or retired judge </w:t>
            </w:r>
            <w:r>
              <w:t>ineligible to be named on the list if the judge is identified in a public statement issued by SCJ</w:t>
            </w:r>
            <w:r>
              <w:t>C</w:t>
            </w:r>
            <w:r>
              <w:t xml:space="preserve"> as having resigned or retired from office </w:t>
            </w:r>
            <w:r>
              <w:t xml:space="preserve">in lieu </w:t>
            </w:r>
            <w:r>
              <w:t>of discipline</w:t>
            </w:r>
            <w:r>
              <w:t>.</w:t>
            </w:r>
          </w:p>
          <w:p w:rsidR="00BD1C2C" w:rsidRDefault="005C5594" w:rsidP="00AF5BE2">
            <w:pPr>
              <w:pStyle w:val="Header"/>
              <w:jc w:val="both"/>
            </w:pPr>
            <w:r>
              <w:br/>
              <w:t>H.B. 332 repeals Section 74.055(f), Government Code.</w:t>
            </w:r>
          </w:p>
          <w:p w:rsidR="008423E4" w:rsidRPr="00835628" w:rsidRDefault="005C5594" w:rsidP="00AF5BE2">
            <w:pPr>
              <w:rPr>
                <w:b/>
              </w:rPr>
            </w:pPr>
          </w:p>
        </w:tc>
      </w:tr>
      <w:tr w:rsidR="00007748" w:rsidTr="00345119">
        <w:tc>
          <w:tcPr>
            <w:tcW w:w="9576" w:type="dxa"/>
          </w:tcPr>
          <w:p w:rsidR="008423E4" w:rsidRPr="00A8133F" w:rsidRDefault="005C5594" w:rsidP="00AF5B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5594" w:rsidP="00AF5BE2"/>
          <w:p w:rsidR="008423E4" w:rsidRPr="00FE2E12" w:rsidRDefault="005C5594" w:rsidP="00FE2E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</w:t>
            </w:r>
            <w:r>
              <w:t>the bill does not receive the necessary vote, September 1, 2019.</w:t>
            </w:r>
          </w:p>
        </w:tc>
      </w:tr>
    </w:tbl>
    <w:p w:rsidR="008423E4" w:rsidRPr="00BE0E75" w:rsidRDefault="005C5594" w:rsidP="00FE2E12">
      <w:pPr>
        <w:spacing w:line="480" w:lineRule="auto"/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5594">
      <w:r>
        <w:separator/>
      </w:r>
    </w:p>
  </w:endnote>
  <w:endnote w:type="continuationSeparator" w:id="0">
    <w:p w:rsidR="00000000" w:rsidRDefault="005C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5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7748" w:rsidTr="009C1E9A">
      <w:trPr>
        <w:cantSplit/>
      </w:trPr>
      <w:tc>
        <w:tcPr>
          <w:tcW w:w="0" w:type="pct"/>
        </w:tcPr>
        <w:p w:rsidR="00137D90" w:rsidRDefault="005C55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55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55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55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55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7748" w:rsidTr="009C1E9A">
      <w:trPr>
        <w:cantSplit/>
      </w:trPr>
      <w:tc>
        <w:tcPr>
          <w:tcW w:w="0" w:type="pct"/>
        </w:tcPr>
        <w:p w:rsidR="00EC379B" w:rsidRDefault="005C55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55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22720</w:t>
          </w:r>
        </w:p>
      </w:tc>
      <w:tc>
        <w:tcPr>
          <w:tcW w:w="2453" w:type="pct"/>
        </w:tcPr>
        <w:p w:rsidR="00EC379B" w:rsidRDefault="005C55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19.87.1438</w:t>
          </w:r>
          <w:r>
            <w:fldChar w:fldCharType="end"/>
          </w:r>
        </w:p>
      </w:tc>
    </w:tr>
    <w:tr w:rsidR="00007748" w:rsidTr="009C1E9A">
      <w:trPr>
        <w:cantSplit/>
      </w:trPr>
      <w:tc>
        <w:tcPr>
          <w:tcW w:w="0" w:type="pct"/>
        </w:tcPr>
        <w:p w:rsidR="00EC379B" w:rsidRDefault="005C55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55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5594" w:rsidP="006D504F">
          <w:pPr>
            <w:pStyle w:val="Footer"/>
            <w:rPr>
              <w:rStyle w:val="PageNumber"/>
            </w:rPr>
          </w:pPr>
        </w:p>
        <w:p w:rsidR="00EC379B" w:rsidRDefault="005C55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774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55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55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55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5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5594">
      <w:r>
        <w:separator/>
      </w:r>
    </w:p>
  </w:footnote>
  <w:footnote w:type="continuationSeparator" w:id="0">
    <w:p w:rsidR="00000000" w:rsidRDefault="005C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5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5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5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48"/>
    <w:rsid w:val="00007748"/>
    <w:rsid w:val="005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84F54A-4A4C-4393-BA8B-DB4A9ED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3D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3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3D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3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DE6"/>
    <w:rPr>
      <w:b/>
      <w:bCs/>
    </w:rPr>
  </w:style>
  <w:style w:type="character" w:styleId="Hyperlink">
    <w:name w:val="Hyperlink"/>
    <w:basedOn w:val="DefaultParagraphFont"/>
    <w:unhideWhenUsed/>
    <w:rsid w:val="000F15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E2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2358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HB00332 (Committee Report (Unamended))</vt:lpstr>
    </vt:vector>
  </TitlesOfParts>
  <Company>State of Texas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22720</dc:subject>
  <dc:creator>State of Texas</dc:creator>
  <dc:description>HB 332 by Nevárez-(H)Judiciary &amp; Civil Jurisprudence</dc:description>
  <cp:lastModifiedBy>Erin Conway</cp:lastModifiedBy>
  <cp:revision>2</cp:revision>
  <cp:lastPrinted>2003-11-26T17:21:00Z</cp:lastPrinted>
  <dcterms:created xsi:type="dcterms:W3CDTF">2019-04-18T00:13:00Z</dcterms:created>
  <dcterms:modified xsi:type="dcterms:W3CDTF">2019-04-18T00:13:00Z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19.87.1438</vt:lpwstr>
  </property>
</Properties>
</file>