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637BD8" w:rsidTr="00345119">
        <w:tc>
          <w:tcPr>
            <w:tcW w:w="9576" w:type="dxa"/>
            <w:noWrap/>
          </w:tcPr>
          <w:p w:rsidR="008423E4" w:rsidRPr="0022177D" w:rsidRDefault="000A2A3B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0A2A3B" w:rsidP="008423E4">
      <w:pPr>
        <w:jc w:val="center"/>
      </w:pPr>
    </w:p>
    <w:p w:rsidR="008423E4" w:rsidRPr="00B31F0E" w:rsidRDefault="000A2A3B" w:rsidP="008423E4"/>
    <w:p w:rsidR="008423E4" w:rsidRPr="00742794" w:rsidRDefault="000A2A3B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37BD8" w:rsidTr="00345119">
        <w:tc>
          <w:tcPr>
            <w:tcW w:w="9576" w:type="dxa"/>
          </w:tcPr>
          <w:p w:rsidR="008423E4" w:rsidRPr="00861995" w:rsidRDefault="000A2A3B" w:rsidP="00345119">
            <w:pPr>
              <w:jc w:val="right"/>
            </w:pPr>
            <w:r>
              <w:t>H.B. 359</w:t>
            </w:r>
          </w:p>
        </w:tc>
      </w:tr>
      <w:tr w:rsidR="00637BD8" w:rsidTr="00345119">
        <w:tc>
          <w:tcPr>
            <w:tcW w:w="9576" w:type="dxa"/>
          </w:tcPr>
          <w:p w:rsidR="008423E4" w:rsidRPr="00861995" w:rsidRDefault="000A2A3B" w:rsidP="00783365">
            <w:pPr>
              <w:jc w:val="right"/>
            </w:pPr>
            <w:r>
              <w:t xml:space="preserve">By: </w:t>
            </w:r>
            <w:r>
              <w:t>Moody</w:t>
            </w:r>
          </w:p>
        </w:tc>
      </w:tr>
      <w:tr w:rsidR="00637BD8" w:rsidTr="00345119">
        <w:tc>
          <w:tcPr>
            <w:tcW w:w="9576" w:type="dxa"/>
          </w:tcPr>
          <w:p w:rsidR="008423E4" w:rsidRPr="00861995" w:rsidRDefault="000A2A3B" w:rsidP="00345119">
            <w:pPr>
              <w:jc w:val="right"/>
            </w:pPr>
            <w:r>
              <w:t>Business &amp; Industry</w:t>
            </w:r>
          </w:p>
        </w:tc>
      </w:tr>
      <w:tr w:rsidR="00637BD8" w:rsidTr="00345119">
        <w:tc>
          <w:tcPr>
            <w:tcW w:w="9576" w:type="dxa"/>
          </w:tcPr>
          <w:p w:rsidR="008423E4" w:rsidRDefault="000A2A3B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0A2A3B" w:rsidP="008423E4">
      <w:pPr>
        <w:tabs>
          <w:tab w:val="right" w:pos="9360"/>
        </w:tabs>
      </w:pPr>
    </w:p>
    <w:p w:rsidR="008423E4" w:rsidRDefault="000A2A3B" w:rsidP="008423E4"/>
    <w:p w:rsidR="008423E4" w:rsidRDefault="000A2A3B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637BD8" w:rsidTr="00345119">
        <w:tc>
          <w:tcPr>
            <w:tcW w:w="9576" w:type="dxa"/>
          </w:tcPr>
          <w:p w:rsidR="008423E4" w:rsidRPr="00A8133F" w:rsidRDefault="000A2A3B" w:rsidP="005007E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0A2A3B" w:rsidP="005007EA"/>
          <w:p w:rsidR="008423E4" w:rsidRDefault="000A2A3B" w:rsidP="005007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70608">
              <w:t xml:space="preserve">Concerns have been raised that </w:t>
            </w:r>
            <w:r>
              <w:t>governmental entities</w:t>
            </w:r>
            <w:r w:rsidRPr="00870608">
              <w:t xml:space="preserve"> have too great an ability to discharge, terminate, or indefinitely suspend injured public safety employees. H.B. 359 seeks to address these concerns by</w:t>
            </w:r>
            <w:r>
              <w:t xml:space="preserve"> establishing a restriction on the discharge, suspension, or termination of certain injured </w:t>
            </w:r>
            <w:r w:rsidRPr="00870608">
              <w:t>peace office</w:t>
            </w:r>
            <w:r w:rsidRPr="00870608">
              <w:t>r</w:t>
            </w:r>
            <w:r>
              <w:t>s</w:t>
            </w:r>
            <w:r w:rsidRPr="00870608">
              <w:t>,</w:t>
            </w:r>
            <w:r>
              <w:t xml:space="preserve"> detention officers, county jail</w:t>
            </w:r>
            <w:r>
              <w:t>e</w:t>
            </w:r>
            <w:r>
              <w:t>rs, and</w:t>
            </w:r>
            <w:r w:rsidRPr="00870608">
              <w:t xml:space="preserve"> firefighter</w:t>
            </w:r>
            <w:r>
              <w:t>s and</w:t>
            </w:r>
            <w:r>
              <w:t xml:space="preserve"> by</w:t>
            </w:r>
            <w:r>
              <w:t xml:space="preserve"> providing remedies for violations of that restriction</w:t>
            </w:r>
            <w:r w:rsidRPr="00870608">
              <w:t xml:space="preserve">. </w:t>
            </w:r>
          </w:p>
          <w:p w:rsidR="008423E4" w:rsidRPr="00E26B13" w:rsidRDefault="000A2A3B" w:rsidP="005007EA">
            <w:pPr>
              <w:rPr>
                <w:b/>
              </w:rPr>
            </w:pPr>
          </w:p>
        </w:tc>
      </w:tr>
      <w:tr w:rsidR="00637BD8" w:rsidTr="00345119">
        <w:tc>
          <w:tcPr>
            <w:tcW w:w="9576" w:type="dxa"/>
          </w:tcPr>
          <w:p w:rsidR="0017725B" w:rsidRDefault="000A2A3B" w:rsidP="005007E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0A2A3B" w:rsidP="005007EA">
            <w:pPr>
              <w:rPr>
                <w:b/>
                <w:u w:val="single"/>
              </w:rPr>
            </w:pPr>
          </w:p>
          <w:p w:rsidR="00AC0542" w:rsidRPr="00AC0542" w:rsidRDefault="000A2A3B" w:rsidP="005007EA">
            <w:pPr>
              <w:jc w:val="both"/>
            </w:pPr>
            <w:r>
              <w:t>It is the committee's opinion that this bill does not expressly create a criminal offense, increase the punis</w:t>
            </w:r>
            <w:r>
              <w:t>hment for an existing criminal offense or category of offenses, or change the eligibility of a person for community supervision, parole, or mandatory supervision.</w:t>
            </w:r>
          </w:p>
          <w:p w:rsidR="0017725B" w:rsidRPr="0017725B" w:rsidRDefault="000A2A3B" w:rsidP="005007EA">
            <w:pPr>
              <w:rPr>
                <w:b/>
                <w:u w:val="single"/>
              </w:rPr>
            </w:pPr>
          </w:p>
        </w:tc>
      </w:tr>
      <w:tr w:rsidR="00637BD8" w:rsidTr="00345119">
        <w:tc>
          <w:tcPr>
            <w:tcW w:w="9576" w:type="dxa"/>
          </w:tcPr>
          <w:p w:rsidR="008423E4" w:rsidRPr="00A8133F" w:rsidRDefault="000A2A3B" w:rsidP="005007E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0A2A3B" w:rsidP="005007EA"/>
          <w:p w:rsidR="00AC0542" w:rsidRDefault="000A2A3B" w:rsidP="005007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</w:t>
            </w:r>
            <w:r>
              <w:t>t any additional rulemaking authority to a state officer, department, agency, or institution.</w:t>
            </w:r>
          </w:p>
          <w:p w:rsidR="008423E4" w:rsidRPr="00E21FDC" w:rsidRDefault="000A2A3B" w:rsidP="005007EA">
            <w:pPr>
              <w:rPr>
                <w:b/>
              </w:rPr>
            </w:pPr>
          </w:p>
        </w:tc>
      </w:tr>
      <w:tr w:rsidR="00637BD8" w:rsidTr="00345119">
        <w:tc>
          <w:tcPr>
            <w:tcW w:w="9576" w:type="dxa"/>
          </w:tcPr>
          <w:p w:rsidR="008423E4" w:rsidRPr="00A8133F" w:rsidRDefault="000A2A3B" w:rsidP="005007E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0A2A3B" w:rsidP="005007EA"/>
          <w:p w:rsidR="008423E4" w:rsidRDefault="000A2A3B" w:rsidP="005007EA">
            <w:pPr>
              <w:pStyle w:val="Header"/>
              <w:jc w:val="both"/>
            </w:pPr>
            <w:r>
              <w:t>H.B. 359 amends the Government Code to prohibit a</w:t>
            </w:r>
            <w:r>
              <w:t xml:space="preserve"> governmental entity</w:t>
            </w:r>
            <w:r>
              <w:t>, other than</w:t>
            </w:r>
            <w:r>
              <w:t xml:space="preserve"> </w:t>
            </w:r>
            <w:r>
              <w:t xml:space="preserve">a municipality that has adopted Local Government Code provisions </w:t>
            </w:r>
            <w:r>
              <w:t>relating to municipal civil service for firefighters and police officers,</w:t>
            </w:r>
            <w:r>
              <w:t xml:space="preserve"> from discharging</w:t>
            </w:r>
            <w:r w:rsidRPr="00EE7E56">
              <w:t>, indefinitely suspend</w:t>
            </w:r>
            <w:r>
              <w:t>ing, or terminating</w:t>
            </w:r>
            <w:r w:rsidRPr="00EE7E56">
              <w:t xml:space="preserve"> from employment </w:t>
            </w:r>
            <w:r>
              <w:t xml:space="preserve">a </w:t>
            </w:r>
            <w:r>
              <w:t xml:space="preserve">peace </w:t>
            </w:r>
            <w:r w:rsidRPr="00EE7E56">
              <w:t xml:space="preserve">officer, </w:t>
            </w:r>
            <w:r>
              <w:t xml:space="preserve">detention officer, county </w:t>
            </w:r>
            <w:r w:rsidRPr="00EE7E56">
              <w:t xml:space="preserve">jailer, or firefighter </w:t>
            </w:r>
            <w:r>
              <w:t xml:space="preserve">who sustains a compensable injury and </w:t>
            </w:r>
            <w:r>
              <w:t xml:space="preserve">who </w:t>
            </w:r>
            <w:r>
              <w:t xml:space="preserve">is </w:t>
            </w:r>
            <w:r>
              <w:t xml:space="preserve">appointed </w:t>
            </w:r>
            <w:r>
              <w:t xml:space="preserve">or employed </w:t>
            </w:r>
            <w:r>
              <w:t>by the entity</w:t>
            </w:r>
            <w:r>
              <w:t xml:space="preserve">, or elected to serve the entity, </w:t>
            </w:r>
            <w:r w:rsidRPr="00EE7E56">
              <w:t xml:space="preserve">based on the </w:t>
            </w:r>
            <w:r>
              <w:t>person's</w:t>
            </w:r>
            <w:r w:rsidRPr="00EE7E56">
              <w:t xml:space="preserve"> </w:t>
            </w:r>
            <w:r w:rsidRPr="00EE7E56">
              <w:t xml:space="preserve">inability to perform the duties for which the person was elected, appointed, or employed because </w:t>
            </w:r>
            <w:r>
              <w:t xml:space="preserve">of </w:t>
            </w:r>
            <w:r>
              <w:t xml:space="preserve">the person's </w:t>
            </w:r>
            <w:r w:rsidRPr="00EE7E56">
              <w:t>injury before the person is certified as having r</w:t>
            </w:r>
            <w:r w:rsidRPr="00EE7E56">
              <w:t>eached maximum medical improvement</w:t>
            </w:r>
            <w:r>
              <w:t>,</w:t>
            </w:r>
            <w:r w:rsidRPr="00EE7E56">
              <w:t xml:space="preserve"> unless the report of </w:t>
            </w:r>
            <w:r>
              <w:t>the</w:t>
            </w:r>
            <w:r w:rsidRPr="00EE7E56">
              <w:t xml:space="preserve"> </w:t>
            </w:r>
            <w:r w:rsidRPr="00EE7E56">
              <w:t xml:space="preserve">doctor designated </w:t>
            </w:r>
            <w:r>
              <w:t>to perform a medical examination under the Texas Workers' Compensation Act</w:t>
            </w:r>
            <w:r w:rsidRPr="00EE7E56">
              <w:t xml:space="preserve"> indicates that the person is unable to return to work.</w:t>
            </w:r>
            <w:r>
              <w:t xml:space="preserve"> The bill </w:t>
            </w:r>
            <w:r>
              <w:t>makes</w:t>
            </w:r>
            <w:r>
              <w:t xml:space="preserve"> an employer who violates </w:t>
            </w:r>
            <w:r>
              <w:t xml:space="preserve">that </w:t>
            </w:r>
            <w:r>
              <w:t>pr</w:t>
            </w:r>
            <w:r>
              <w:t xml:space="preserve">ohibition liable for </w:t>
            </w:r>
            <w:r w:rsidRPr="00EE7E56">
              <w:t xml:space="preserve">reasonable damages incurred by the </w:t>
            </w:r>
            <w:r>
              <w:t xml:space="preserve">person </w:t>
            </w:r>
            <w:r w:rsidRPr="00EE7E56">
              <w:t>as a result of the violation in a</w:t>
            </w:r>
            <w:r>
              <w:t xml:space="preserve">n amount </w:t>
            </w:r>
            <w:r>
              <w:t>capped at</w:t>
            </w:r>
            <w:r>
              <w:t xml:space="preserve"> $100,000 and </w:t>
            </w:r>
            <w:r>
              <w:t>entitles</w:t>
            </w:r>
            <w:r>
              <w:t xml:space="preserve"> such a</w:t>
            </w:r>
            <w:r>
              <w:t xml:space="preserve"> person</w:t>
            </w:r>
            <w:r>
              <w:t xml:space="preserve"> to reinstatement in </w:t>
            </w:r>
            <w:r>
              <w:t xml:space="preserve">the person's </w:t>
            </w:r>
            <w:r>
              <w:t xml:space="preserve">former position of employment. </w:t>
            </w:r>
            <w:r>
              <w:t xml:space="preserve">The bill authorizes </w:t>
            </w:r>
            <w:r>
              <w:t>a current or former o</w:t>
            </w:r>
            <w:r>
              <w:t>fficer, jailer, or firefighter</w:t>
            </w:r>
            <w:r>
              <w:t xml:space="preserve"> to sue an employer for the applicable damages and reinstatement, </w:t>
            </w:r>
            <w:r>
              <w:t>places</w:t>
            </w:r>
            <w:r>
              <w:t xml:space="preserve"> the burden of proof </w:t>
            </w:r>
            <w:r>
              <w:t xml:space="preserve">on the officer, jailer, or firefighter </w:t>
            </w:r>
            <w:r>
              <w:t xml:space="preserve">in </w:t>
            </w:r>
            <w:r>
              <w:t xml:space="preserve">such </w:t>
            </w:r>
            <w:r>
              <w:t>a proceeding</w:t>
            </w:r>
            <w:r>
              <w:t>, and</w:t>
            </w:r>
            <w:r>
              <w:t xml:space="preserve"> </w:t>
            </w:r>
            <w:r>
              <w:t xml:space="preserve">waives and abolishes </w:t>
            </w:r>
            <w:r>
              <w:t>sovereign immunity</w:t>
            </w:r>
            <w:r>
              <w:t xml:space="preserve"> to suit and from liability to the extent of liability created by</w:t>
            </w:r>
            <w:r>
              <w:t xml:space="preserve"> the bill</w:t>
            </w:r>
            <w:r>
              <w:t>.</w:t>
            </w:r>
            <w:r>
              <w:t xml:space="preserve">                                </w:t>
            </w:r>
          </w:p>
          <w:p w:rsidR="008423E4" w:rsidRPr="00835628" w:rsidRDefault="000A2A3B" w:rsidP="005007EA">
            <w:pPr>
              <w:rPr>
                <w:b/>
              </w:rPr>
            </w:pPr>
          </w:p>
        </w:tc>
      </w:tr>
      <w:tr w:rsidR="00637BD8" w:rsidTr="00345119">
        <w:tc>
          <w:tcPr>
            <w:tcW w:w="9576" w:type="dxa"/>
          </w:tcPr>
          <w:p w:rsidR="008423E4" w:rsidRPr="00A8133F" w:rsidRDefault="000A2A3B" w:rsidP="005007E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0A2A3B" w:rsidP="005007EA"/>
          <w:p w:rsidR="008423E4" w:rsidRPr="003624F2" w:rsidRDefault="000A2A3B" w:rsidP="005007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0A2A3B" w:rsidP="005007EA">
            <w:pPr>
              <w:rPr>
                <w:b/>
              </w:rPr>
            </w:pPr>
          </w:p>
        </w:tc>
      </w:tr>
    </w:tbl>
    <w:p w:rsidR="008423E4" w:rsidRPr="00BE0E75" w:rsidRDefault="000A2A3B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0A2A3B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A2A3B">
      <w:r>
        <w:separator/>
      </w:r>
    </w:p>
  </w:endnote>
  <w:endnote w:type="continuationSeparator" w:id="0">
    <w:p w:rsidR="00000000" w:rsidRDefault="000A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A2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37BD8" w:rsidTr="009C1E9A">
      <w:trPr>
        <w:cantSplit/>
      </w:trPr>
      <w:tc>
        <w:tcPr>
          <w:tcW w:w="0" w:type="pct"/>
        </w:tcPr>
        <w:p w:rsidR="00137D90" w:rsidRDefault="000A2A3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0A2A3B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0A2A3B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0A2A3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0A2A3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37BD8" w:rsidTr="009C1E9A">
      <w:trPr>
        <w:cantSplit/>
      </w:trPr>
      <w:tc>
        <w:tcPr>
          <w:tcW w:w="0" w:type="pct"/>
        </w:tcPr>
        <w:p w:rsidR="00EC379B" w:rsidRDefault="000A2A3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0A2A3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19901</w:t>
          </w:r>
        </w:p>
      </w:tc>
      <w:tc>
        <w:tcPr>
          <w:tcW w:w="2453" w:type="pct"/>
        </w:tcPr>
        <w:p w:rsidR="00EC379B" w:rsidRDefault="000A2A3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19.74.66</w:t>
          </w:r>
          <w:r>
            <w:fldChar w:fldCharType="end"/>
          </w:r>
        </w:p>
      </w:tc>
    </w:tr>
    <w:tr w:rsidR="00637BD8" w:rsidTr="009C1E9A">
      <w:trPr>
        <w:cantSplit/>
      </w:trPr>
      <w:tc>
        <w:tcPr>
          <w:tcW w:w="0" w:type="pct"/>
        </w:tcPr>
        <w:p w:rsidR="00EC379B" w:rsidRDefault="000A2A3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0A2A3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0A2A3B" w:rsidP="006D504F">
          <w:pPr>
            <w:pStyle w:val="Footer"/>
            <w:rPr>
              <w:rStyle w:val="PageNumber"/>
            </w:rPr>
          </w:pPr>
        </w:p>
        <w:p w:rsidR="00EC379B" w:rsidRDefault="000A2A3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37BD8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0A2A3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0A2A3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0A2A3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A2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A2A3B">
      <w:r>
        <w:separator/>
      </w:r>
    </w:p>
  </w:footnote>
  <w:footnote w:type="continuationSeparator" w:id="0">
    <w:p w:rsidR="00000000" w:rsidRDefault="000A2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A2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A2A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A2A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D8"/>
    <w:rsid w:val="000A2A3B"/>
    <w:rsid w:val="0063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DAD9CC-2DB7-4D01-9DFC-00F495FA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C05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05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054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0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0542"/>
    <w:rPr>
      <w:b/>
      <w:bCs/>
    </w:rPr>
  </w:style>
  <w:style w:type="paragraph" w:styleId="Revision">
    <w:name w:val="Revision"/>
    <w:hidden/>
    <w:uiPriority w:val="99"/>
    <w:semiHidden/>
    <w:rsid w:val="00AC05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2148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HB00359 (Committee Report (Unamended))</vt:lpstr>
    </vt:vector>
  </TitlesOfParts>
  <Company>State of Texas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19901</dc:subject>
  <dc:creator>State of Texas</dc:creator>
  <dc:description>HB 359 by Moody-(H)Business &amp; Industry</dc:description>
  <cp:lastModifiedBy>Laura Ramsay</cp:lastModifiedBy>
  <cp:revision>2</cp:revision>
  <cp:lastPrinted>2003-11-26T17:21:00Z</cp:lastPrinted>
  <dcterms:created xsi:type="dcterms:W3CDTF">2019-04-01T22:08:00Z</dcterms:created>
  <dcterms:modified xsi:type="dcterms:W3CDTF">2019-04-01T22:08:00Z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19.74.66</vt:lpwstr>
  </property>
</Properties>
</file>