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D02EB" w:rsidTr="00345119">
        <w:tc>
          <w:tcPr>
            <w:tcW w:w="9576" w:type="dxa"/>
            <w:noWrap/>
          </w:tcPr>
          <w:p w:rsidR="008423E4" w:rsidRPr="0022177D" w:rsidRDefault="00AA3F33" w:rsidP="00345119">
            <w:pPr>
              <w:pStyle w:val="Heading1"/>
            </w:pPr>
            <w:bookmarkStart w:id="0" w:name="_GoBack"/>
            <w:bookmarkEnd w:id="0"/>
            <w:r w:rsidRPr="00631897">
              <w:t>BILL ANALYSIS</w:t>
            </w:r>
          </w:p>
        </w:tc>
      </w:tr>
    </w:tbl>
    <w:p w:rsidR="008423E4" w:rsidRPr="0022177D" w:rsidRDefault="00AA3F33" w:rsidP="008423E4">
      <w:pPr>
        <w:jc w:val="center"/>
      </w:pPr>
    </w:p>
    <w:p w:rsidR="008423E4" w:rsidRPr="00B31F0E" w:rsidRDefault="00AA3F33" w:rsidP="008423E4"/>
    <w:p w:rsidR="008423E4" w:rsidRPr="00742794" w:rsidRDefault="00AA3F33" w:rsidP="008423E4">
      <w:pPr>
        <w:tabs>
          <w:tab w:val="right" w:pos="9360"/>
        </w:tabs>
      </w:pPr>
    </w:p>
    <w:tbl>
      <w:tblPr>
        <w:tblW w:w="0" w:type="auto"/>
        <w:tblLayout w:type="fixed"/>
        <w:tblLook w:val="01E0" w:firstRow="1" w:lastRow="1" w:firstColumn="1" w:lastColumn="1" w:noHBand="0" w:noVBand="0"/>
      </w:tblPr>
      <w:tblGrid>
        <w:gridCol w:w="9576"/>
      </w:tblGrid>
      <w:tr w:rsidR="008D02EB" w:rsidTr="00345119">
        <w:tc>
          <w:tcPr>
            <w:tcW w:w="9576" w:type="dxa"/>
          </w:tcPr>
          <w:p w:rsidR="008423E4" w:rsidRPr="00861995" w:rsidRDefault="00AA3F33" w:rsidP="00345119">
            <w:pPr>
              <w:jc w:val="right"/>
            </w:pPr>
            <w:r>
              <w:t>C.S.H.B. 364</w:t>
            </w:r>
          </w:p>
        </w:tc>
      </w:tr>
      <w:tr w:rsidR="008D02EB" w:rsidTr="00345119">
        <w:tc>
          <w:tcPr>
            <w:tcW w:w="9576" w:type="dxa"/>
          </w:tcPr>
          <w:p w:rsidR="008423E4" w:rsidRPr="00861995" w:rsidRDefault="00AA3F33" w:rsidP="00E93796">
            <w:pPr>
              <w:jc w:val="right"/>
            </w:pPr>
            <w:r>
              <w:t xml:space="preserve">By: </w:t>
            </w:r>
            <w:r>
              <w:t>Tinderholt</w:t>
            </w:r>
          </w:p>
        </w:tc>
      </w:tr>
      <w:tr w:rsidR="008D02EB" w:rsidTr="00345119">
        <w:tc>
          <w:tcPr>
            <w:tcW w:w="9576" w:type="dxa"/>
          </w:tcPr>
          <w:p w:rsidR="008423E4" w:rsidRPr="00861995" w:rsidRDefault="00AA3F33" w:rsidP="00345119">
            <w:pPr>
              <w:jc w:val="right"/>
            </w:pPr>
            <w:r>
              <w:t>Homeland Security &amp; Public Safety</w:t>
            </w:r>
          </w:p>
        </w:tc>
      </w:tr>
      <w:tr w:rsidR="008D02EB" w:rsidTr="00345119">
        <w:tc>
          <w:tcPr>
            <w:tcW w:w="9576" w:type="dxa"/>
          </w:tcPr>
          <w:p w:rsidR="008423E4" w:rsidRDefault="00AA3F33" w:rsidP="00345119">
            <w:pPr>
              <w:jc w:val="right"/>
            </w:pPr>
            <w:r>
              <w:t>Committee Report (Substituted)</w:t>
            </w:r>
          </w:p>
        </w:tc>
      </w:tr>
    </w:tbl>
    <w:p w:rsidR="008423E4" w:rsidRDefault="00AA3F33" w:rsidP="008423E4">
      <w:pPr>
        <w:tabs>
          <w:tab w:val="right" w:pos="9360"/>
        </w:tabs>
      </w:pPr>
    </w:p>
    <w:p w:rsidR="008423E4" w:rsidRDefault="00AA3F33" w:rsidP="008423E4"/>
    <w:p w:rsidR="008423E4" w:rsidRDefault="00AA3F33" w:rsidP="008423E4"/>
    <w:tbl>
      <w:tblPr>
        <w:tblW w:w="0" w:type="auto"/>
        <w:tblCellMar>
          <w:left w:w="115" w:type="dxa"/>
          <w:right w:w="115" w:type="dxa"/>
        </w:tblCellMar>
        <w:tblLook w:val="01E0" w:firstRow="1" w:lastRow="1" w:firstColumn="1" w:lastColumn="1" w:noHBand="0" w:noVBand="0"/>
      </w:tblPr>
      <w:tblGrid>
        <w:gridCol w:w="9576"/>
      </w:tblGrid>
      <w:tr w:rsidR="008D02EB" w:rsidTr="00345119">
        <w:tc>
          <w:tcPr>
            <w:tcW w:w="9576" w:type="dxa"/>
          </w:tcPr>
          <w:p w:rsidR="008423E4" w:rsidRPr="00A8133F" w:rsidRDefault="00AA3F33" w:rsidP="005262FD">
            <w:pPr>
              <w:rPr>
                <w:b/>
              </w:rPr>
            </w:pPr>
            <w:r w:rsidRPr="009C1E9A">
              <w:rPr>
                <w:b/>
                <w:u w:val="single"/>
              </w:rPr>
              <w:t>BACKGROUND AND PURPOSE</w:t>
            </w:r>
            <w:r>
              <w:rPr>
                <w:b/>
              </w:rPr>
              <w:t xml:space="preserve"> </w:t>
            </w:r>
          </w:p>
          <w:p w:rsidR="008423E4" w:rsidRDefault="00AA3F33" w:rsidP="005262FD"/>
          <w:p w:rsidR="008423E4" w:rsidRDefault="00AA3F33" w:rsidP="005262FD">
            <w:pPr>
              <w:pStyle w:val="Header"/>
              <w:jc w:val="both"/>
            </w:pPr>
            <w:r>
              <w:t xml:space="preserve">There have been calls to provide magistrates greater flexibility in oversight of certain defendants charged with intoxication-related offenses </w:t>
            </w:r>
            <w:r>
              <w:t xml:space="preserve">who are released </w:t>
            </w:r>
            <w:r>
              <w:t>on bond.</w:t>
            </w:r>
            <w:r>
              <w:t xml:space="preserve"> Moreover, c</w:t>
            </w:r>
            <w:r>
              <w:t>oncerns have been raised about the inability of</w:t>
            </w:r>
            <w:r>
              <w:t xml:space="preserve"> police officers </w:t>
            </w:r>
            <w:r>
              <w:t xml:space="preserve">to </w:t>
            </w:r>
            <w:r>
              <w:t>see who i</w:t>
            </w:r>
            <w:r>
              <w:t xml:space="preserve">s required to have an ignition interlock device installed </w:t>
            </w:r>
            <w:r>
              <w:t xml:space="preserve">on their motor vehicle </w:t>
            </w:r>
            <w:r>
              <w:t>when conduct</w:t>
            </w:r>
            <w:r>
              <w:t>ing</w:t>
            </w:r>
            <w:r>
              <w:t xml:space="preserve"> a traffic stop</w:t>
            </w:r>
            <w:r>
              <w:t>.</w:t>
            </w:r>
            <w:r>
              <w:t xml:space="preserve"> </w:t>
            </w:r>
            <w:r>
              <w:t>C.S.</w:t>
            </w:r>
            <w:r>
              <w:t>H</w:t>
            </w:r>
            <w:r>
              <w:t>.</w:t>
            </w:r>
            <w:r>
              <w:t>B</w:t>
            </w:r>
            <w:r>
              <w:t>.</w:t>
            </w:r>
            <w:r>
              <w:t xml:space="preserve"> 364 </w:t>
            </w:r>
            <w:r>
              <w:t xml:space="preserve">seeks to address </w:t>
            </w:r>
            <w:r>
              <w:t xml:space="preserve">these issues </w:t>
            </w:r>
            <w:r>
              <w:t xml:space="preserve">by </w:t>
            </w:r>
            <w:r>
              <w:t>authorizing a magistrate to require a defendant to submit to alcohol monitoring as a condition of</w:t>
            </w:r>
            <w:r>
              <w:t xml:space="preserve"> release on bond; </w:t>
            </w:r>
            <w:r>
              <w:t>requiring</w:t>
            </w:r>
            <w:r w:rsidRPr="004F3C81">
              <w:t xml:space="preserve"> the Department of Public Safety </w:t>
            </w:r>
            <w:r>
              <w:t>to design, develop, and maintain a centralized database</w:t>
            </w:r>
            <w:r>
              <w:t xml:space="preserve"> regarding required alcoholic monitoring and ignition interlock devices ordered by a court; and creating an offense for a person who violates</w:t>
            </w:r>
            <w:r>
              <w:t xml:space="preserve"> a requirement relating to such monitoring or devices</w:t>
            </w:r>
            <w:r>
              <w:t>.</w:t>
            </w:r>
          </w:p>
          <w:p w:rsidR="008423E4" w:rsidRPr="00E26B13" w:rsidRDefault="00AA3F33" w:rsidP="005262FD">
            <w:pPr>
              <w:rPr>
                <w:b/>
              </w:rPr>
            </w:pPr>
          </w:p>
        </w:tc>
      </w:tr>
      <w:tr w:rsidR="008D02EB" w:rsidTr="00345119">
        <w:tc>
          <w:tcPr>
            <w:tcW w:w="9576" w:type="dxa"/>
          </w:tcPr>
          <w:p w:rsidR="0017725B" w:rsidRDefault="00AA3F33" w:rsidP="005262FD">
            <w:pPr>
              <w:rPr>
                <w:b/>
                <w:u w:val="single"/>
              </w:rPr>
            </w:pPr>
            <w:r>
              <w:rPr>
                <w:b/>
                <w:u w:val="single"/>
              </w:rPr>
              <w:t>CRIMINAL JUSTICE IMPACT</w:t>
            </w:r>
          </w:p>
          <w:p w:rsidR="0017725B" w:rsidRDefault="00AA3F33" w:rsidP="005262FD">
            <w:pPr>
              <w:rPr>
                <w:b/>
                <w:u w:val="single"/>
              </w:rPr>
            </w:pPr>
          </w:p>
          <w:p w:rsidR="009D34EA" w:rsidRPr="009D34EA" w:rsidRDefault="00AA3F33" w:rsidP="005262FD">
            <w:pPr>
              <w:jc w:val="both"/>
            </w:pPr>
            <w:r>
              <w:t xml:space="preserve">It is the committee's opinion that this bill expressly does one or more of the following: creates a criminal offense, increases the punishment for an existing criminal </w:t>
            </w:r>
            <w:r>
              <w:t>offense or category of offenses, or changes the eligibility of a person for community supervision, parole, or mandatory supervision.</w:t>
            </w:r>
          </w:p>
          <w:p w:rsidR="0017725B" w:rsidRPr="0017725B" w:rsidRDefault="00AA3F33" w:rsidP="005262FD">
            <w:pPr>
              <w:rPr>
                <w:b/>
                <w:u w:val="single"/>
              </w:rPr>
            </w:pPr>
          </w:p>
        </w:tc>
      </w:tr>
      <w:tr w:rsidR="008D02EB" w:rsidTr="00345119">
        <w:tc>
          <w:tcPr>
            <w:tcW w:w="9576" w:type="dxa"/>
          </w:tcPr>
          <w:p w:rsidR="008423E4" w:rsidRPr="00A8133F" w:rsidRDefault="00AA3F33" w:rsidP="005262FD">
            <w:pPr>
              <w:rPr>
                <w:b/>
              </w:rPr>
            </w:pPr>
            <w:r w:rsidRPr="009C1E9A">
              <w:rPr>
                <w:b/>
                <w:u w:val="single"/>
              </w:rPr>
              <w:t>RULEMAKING AUTHORITY</w:t>
            </w:r>
            <w:r>
              <w:rPr>
                <w:b/>
              </w:rPr>
              <w:t xml:space="preserve"> </w:t>
            </w:r>
          </w:p>
          <w:p w:rsidR="008423E4" w:rsidRDefault="00AA3F33" w:rsidP="005262FD"/>
          <w:p w:rsidR="009D34EA" w:rsidRDefault="00AA3F33" w:rsidP="005262FD">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AA3F33" w:rsidP="005262FD">
            <w:pPr>
              <w:rPr>
                <w:b/>
              </w:rPr>
            </w:pPr>
          </w:p>
        </w:tc>
      </w:tr>
      <w:tr w:rsidR="008D02EB" w:rsidTr="00345119">
        <w:tc>
          <w:tcPr>
            <w:tcW w:w="9576" w:type="dxa"/>
          </w:tcPr>
          <w:p w:rsidR="008423E4" w:rsidRPr="00A8133F" w:rsidRDefault="00AA3F33" w:rsidP="005262FD">
            <w:pPr>
              <w:rPr>
                <w:b/>
              </w:rPr>
            </w:pPr>
            <w:r w:rsidRPr="009C1E9A">
              <w:rPr>
                <w:b/>
                <w:u w:val="single"/>
              </w:rPr>
              <w:t>ANALYSIS</w:t>
            </w:r>
            <w:r>
              <w:rPr>
                <w:b/>
              </w:rPr>
              <w:t xml:space="preserve"> </w:t>
            </w:r>
          </w:p>
          <w:p w:rsidR="008423E4" w:rsidRDefault="00AA3F33" w:rsidP="005262FD"/>
          <w:p w:rsidR="008F2CB4" w:rsidRDefault="00AA3F33" w:rsidP="005262FD">
            <w:pPr>
              <w:pStyle w:val="Header"/>
              <w:jc w:val="both"/>
            </w:pPr>
            <w:r>
              <w:t>C.S.H.B. 364 amends the Code of Criminal Procedure to authorize a magistrate to require as a condition of release on bond that a defendant charged with certain intoxication-rela</w:t>
            </w:r>
            <w:r>
              <w:t xml:space="preserve">ted offenses submit to </w:t>
            </w:r>
            <w:r w:rsidRPr="00C128B7">
              <w:t>alcohol monitoring through the use of an alcohol monitoring device other than an ignition interlock device</w:t>
            </w:r>
            <w:r>
              <w:t>. The b</w:t>
            </w:r>
            <w:r>
              <w:t>i</w:t>
            </w:r>
            <w:r>
              <w:t xml:space="preserve">ll authorizes the magistrate to </w:t>
            </w:r>
            <w:r w:rsidRPr="00C128B7">
              <w:t>revoke the bond and order the defendant arrested if the defendant</w:t>
            </w:r>
            <w:r>
              <w:t xml:space="preserve"> </w:t>
            </w:r>
            <w:r w:rsidRPr="00C128B7">
              <w:t>violates a con</w:t>
            </w:r>
            <w:r>
              <w:t xml:space="preserve">dition </w:t>
            </w:r>
            <w:r>
              <w:t xml:space="preserve">of alcohol monitoring, </w:t>
            </w:r>
            <w:r w:rsidRPr="00C128B7">
              <w:t>refuses to submit to alcohol monitoring</w:t>
            </w:r>
            <w:r>
              <w:t xml:space="preserve">, or fails to pay the costs of alcohol monitoring. The bill authorizes the costs of the alcohol monitoring to be assessed as court costs or ordered paid directly by the defendant as a condition </w:t>
            </w:r>
            <w:r>
              <w:t xml:space="preserve">of bond. These provisions apply on or after January 1, 2020. </w:t>
            </w:r>
          </w:p>
          <w:p w:rsidR="008F2CB4" w:rsidRDefault="00AA3F33" w:rsidP="005262FD">
            <w:pPr>
              <w:pStyle w:val="Header"/>
              <w:jc w:val="both"/>
            </w:pPr>
          </w:p>
          <w:p w:rsidR="008423E4" w:rsidRDefault="00AA3F33" w:rsidP="005262FD">
            <w:pPr>
              <w:pStyle w:val="Header"/>
              <w:jc w:val="both"/>
            </w:pPr>
            <w:r>
              <w:t>C.S.</w:t>
            </w:r>
            <w:r>
              <w:t xml:space="preserve">H.B. 364 amends the Government Code to require the </w:t>
            </w:r>
            <w:r w:rsidRPr="009D34EA">
              <w:t>Department of Public Safety</w:t>
            </w:r>
            <w:r>
              <w:t xml:space="preserve"> (DPS) to </w:t>
            </w:r>
            <w:r>
              <w:t xml:space="preserve">design and implement, not later than January 1, 2020, and </w:t>
            </w:r>
            <w:r>
              <w:t xml:space="preserve">to </w:t>
            </w:r>
            <w:r w:rsidRPr="009D34EA">
              <w:t>maintain a computerized central database</w:t>
            </w:r>
            <w:r w:rsidRPr="009D34EA">
              <w:t xml:space="preserve"> containing information regarding defendants who are restricted to the use of a motor vehicle equipped with an ignition interlock device</w:t>
            </w:r>
            <w:r>
              <w:t xml:space="preserve"> or ordered to use any other alcohol monitoring device</w:t>
            </w:r>
            <w:r w:rsidRPr="009D34EA">
              <w:t>.</w:t>
            </w:r>
            <w:r>
              <w:t xml:space="preserve"> </w:t>
            </w:r>
            <w:r>
              <w:t xml:space="preserve">The bill requires the database to include </w:t>
            </w:r>
            <w:r>
              <w:t>t</w:t>
            </w:r>
            <w:r>
              <w:t xml:space="preserve">he </w:t>
            </w:r>
            <w:r>
              <w:t xml:space="preserve">name </w:t>
            </w:r>
            <w:r>
              <w:t>and date of b</w:t>
            </w:r>
            <w:r>
              <w:t xml:space="preserve">irth </w:t>
            </w:r>
            <w:r>
              <w:t>of each defendant</w:t>
            </w:r>
            <w:r>
              <w:t xml:space="preserve"> and, if applicable, </w:t>
            </w:r>
            <w:r>
              <w:t>the date each restriction expires</w:t>
            </w:r>
            <w:r>
              <w:t xml:space="preserve">. </w:t>
            </w:r>
            <w:r>
              <w:t xml:space="preserve">The bill </w:t>
            </w:r>
            <w:r>
              <w:t xml:space="preserve">sets out requirements for the manner in which </w:t>
            </w:r>
            <w:r>
              <w:t>the database provide</w:t>
            </w:r>
            <w:r>
              <w:t>s</w:t>
            </w:r>
            <w:r>
              <w:t xml:space="preserve"> th</w:t>
            </w:r>
            <w:r>
              <w:t>at</w:t>
            </w:r>
            <w:r>
              <w:t xml:space="preserve"> information and </w:t>
            </w:r>
            <w:r>
              <w:t>the</w:t>
            </w:r>
            <w:r>
              <w:t xml:space="preserve"> prompt updat</w:t>
            </w:r>
            <w:r>
              <w:t>ing</w:t>
            </w:r>
            <w:r>
              <w:t xml:space="preserve"> </w:t>
            </w:r>
            <w:r>
              <w:t xml:space="preserve">of </w:t>
            </w:r>
            <w:r>
              <w:t xml:space="preserve">information </w:t>
            </w:r>
            <w:r>
              <w:t>in the database.</w:t>
            </w:r>
            <w:r>
              <w:t xml:space="preserve"> </w:t>
            </w:r>
            <w:r>
              <w:t xml:space="preserve">The bill requires DPS to </w:t>
            </w:r>
            <w:r w:rsidRPr="009D34EA">
              <w:t>rem</w:t>
            </w:r>
            <w:r w:rsidRPr="009D34EA">
              <w:t>ove a defendant's name from the database on the expiration of the ignition interlock restriction</w:t>
            </w:r>
            <w:r>
              <w:t xml:space="preserve"> or alcohol monitoring requirement</w:t>
            </w:r>
            <w:r w:rsidRPr="009D34EA">
              <w:t xml:space="preserve"> for that defendant</w:t>
            </w:r>
            <w:r>
              <w:t xml:space="preserve"> or on other notification that the restriction or requirement has been terminated</w:t>
            </w:r>
            <w:r w:rsidRPr="009D34EA">
              <w:t>.</w:t>
            </w:r>
            <w:r>
              <w:t xml:space="preserve"> </w:t>
            </w:r>
          </w:p>
          <w:p w:rsidR="007D4B9D" w:rsidRDefault="00AA3F33" w:rsidP="005262FD">
            <w:pPr>
              <w:pStyle w:val="Header"/>
              <w:jc w:val="both"/>
            </w:pPr>
          </w:p>
          <w:p w:rsidR="007D4B9D" w:rsidRDefault="00AA3F33" w:rsidP="005262FD">
            <w:pPr>
              <w:pStyle w:val="Header"/>
              <w:jc w:val="both"/>
            </w:pPr>
            <w:r>
              <w:t>C.S.</w:t>
            </w:r>
            <w:r>
              <w:t xml:space="preserve">H.B. 364 removes the </w:t>
            </w:r>
            <w:r w:rsidRPr="007D4B9D">
              <w:t xml:space="preserve">requirement </w:t>
            </w:r>
            <w:r>
              <w:t>for the</w:t>
            </w:r>
            <w:r w:rsidRPr="007D4B9D">
              <w:t xml:space="preserve"> </w:t>
            </w:r>
            <w:r w:rsidRPr="007D4B9D">
              <w:t xml:space="preserve">community justice assistance division of the Texas Department of Criminal Justice </w:t>
            </w:r>
            <w:r>
              <w:t xml:space="preserve">to </w:t>
            </w:r>
            <w:r w:rsidRPr="007D4B9D">
              <w:t xml:space="preserve">require each </w:t>
            </w:r>
            <w:r>
              <w:t xml:space="preserve">community supervision and corrections </w:t>
            </w:r>
            <w:r w:rsidRPr="007D4B9D">
              <w:t xml:space="preserve">department to submit to DPS </w:t>
            </w:r>
            <w:r>
              <w:t>certain identifying information</w:t>
            </w:r>
            <w:r w:rsidRPr="007D4B9D">
              <w:t xml:space="preserve"> </w:t>
            </w:r>
            <w:r>
              <w:t>for</w:t>
            </w:r>
            <w:r w:rsidRPr="007D4B9D">
              <w:t xml:space="preserve"> each person res</w:t>
            </w:r>
            <w:r w:rsidRPr="007D4B9D">
              <w:t>tricted to the operation of a motor vehicle equipped with a device that uses a deep-lung breath analysis mechanism to make impractical the operation of the motor vehicle if ethyl alcohol is detected in the breath of the restricted operator</w:t>
            </w:r>
            <w:r>
              <w:t>.</w:t>
            </w:r>
          </w:p>
          <w:p w:rsidR="00202F19" w:rsidRDefault="00AA3F33" w:rsidP="005262FD">
            <w:pPr>
              <w:pStyle w:val="Header"/>
              <w:jc w:val="both"/>
            </w:pPr>
          </w:p>
          <w:p w:rsidR="00AF5B1D" w:rsidRDefault="00AA3F33" w:rsidP="005262FD">
            <w:pPr>
              <w:pStyle w:val="Header"/>
              <w:jc w:val="both"/>
            </w:pPr>
            <w:r>
              <w:t xml:space="preserve">C.S.H.B. 364 </w:t>
            </w:r>
            <w:r>
              <w:t>a</w:t>
            </w:r>
            <w:r>
              <w:t xml:space="preserve">mends the Code of Criminal Procedure to </w:t>
            </w:r>
            <w:r>
              <w:t xml:space="preserve">require a court, on </w:t>
            </w:r>
            <w:r w:rsidRPr="00AF5B1D">
              <w:t xml:space="preserve">receiving an indictment or information alleging an offense for which </w:t>
            </w:r>
            <w:r>
              <w:t>a</w:t>
            </w:r>
            <w:r w:rsidRPr="00AF5B1D">
              <w:t xml:space="preserve"> person was, as a condition of bond, restricted to the operation of a motor vehicle equipped with an ignition interlock device</w:t>
            </w:r>
            <w:r w:rsidRPr="00AF5B1D">
              <w:t xml:space="preserve"> or ordered to submit to alcohol monitoring</w:t>
            </w:r>
            <w:r>
              <w:t xml:space="preserve">, to </w:t>
            </w:r>
            <w:r w:rsidRPr="00AF5B1D">
              <w:t xml:space="preserve">submit to </w:t>
            </w:r>
            <w:r>
              <w:t>DPS</w:t>
            </w:r>
            <w:r w:rsidRPr="00AF5B1D">
              <w:t xml:space="preserve"> for inclusion in the central database a statement indicating the defendant's name</w:t>
            </w:r>
            <w:r>
              <w:t xml:space="preserve"> and</w:t>
            </w:r>
            <w:r w:rsidRPr="00AF5B1D">
              <w:t xml:space="preserve"> date of birth and whether the defendant remains subject to the restriction or condition.</w:t>
            </w:r>
            <w:r>
              <w:t xml:space="preserve"> The bill </w:t>
            </w:r>
            <w:r>
              <w:t>requires t</w:t>
            </w:r>
            <w:r>
              <w:t xml:space="preserve">he court in which a conviction of certain </w:t>
            </w:r>
            <w:r>
              <w:t xml:space="preserve">applicable </w:t>
            </w:r>
            <w:r>
              <w:t>intoxication</w:t>
            </w:r>
            <w:r>
              <w:t>-related</w:t>
            </w:r>
            <w:r>
              <w:t xml:space="preserve"> offenses is entered to </w:t>
            </w:r>
            <w:r w:rsidRPr="00ED49C4">
              <w:t>determine whether the defendant was previously restricted to the operation of a motor vehicle equipped with an ignition interlock device or ordered to submit t</w:t>
            </w:r>
            <w:r w:rsidRPr="00ED49C4">
              <w:t>o alcohol monitoring as a condition of bond</w:t>
            </w:r>
            <w:r>
              <w:t xml:space="preserve"> and</w:t>
            </w:r>
            <w:r>
              <w:t xml:space="preserve"> requires the clerk of the court, not later than the fifth day after the date the person is convicted, to </w:t>
            </w:r>
            <w:r w:rsidRPr="00ED49C4">
              <w:t xml:space="preserve">submit </w:t>
            </w:r>
            <w:r>
              <w:t xml:space="preserve">that same information </w:t>
            </w:r>
            <w:r w:rsidRPr="00ED49C4">
              <w:t xml:space="preserve">to </w:t>
            </w:r>
            <w:r>
              <w:t>DPS</w:t>
            </w:r>
            <w:r w:rsidRPr="00ED49C4">
              <w:t xml:space="preserve"> for inclusion in the central database</w:t>
            </w:r>
            <w:r>
              <w:t xml:space="preserve">. </w:t>
            </w:r>
            <w:r w:rsidRPr="00ED49C4">
              <w:t>These provisions apply on or</w:t>
            </w:r>
            <w:r w:rsidRPr="00ED49C4">
              <w:t xml:space="preserve"> after January 1, 2020.</w:t>
            </w:r>
          </w:p>
          <w:p w:rsidR="00C128B7" w:rsidRDefault="00AA3F33" w:rsidP="005262FD">
            <w:pPr>
              <w:pStyle w:val="Header"/>
              <w:jc w:val="both"/>
            </w:pPr>
          </w:p>
          <w:p w:rsidR="00202F19" w:rsidRDefault="00AA3F33" w:rsidP="005262FD">
            <w:pPr>
              <w:pStyle w:val="Header"/>
              <w:jc w:val="both"/>
            </w:pPr>
            <w:r>
              <w:t>C.S.H.B. 364 amends the Code of Criminal Procedure, the Penal Code, and the Transportation Code to require</w:t>
            </w:r>
            <w:r w:rsidRPr="00202F19">
              <w:t xml:space="preserve"> a magistrate</w:t>
            </w:r>
            <w:r>
              <w:t>,</w:t>
            </w:r>
            <w:r>
              <w:t xml:space="preserve"> court</w:t>
            </w:r>
            <w:r>
              <w:t>, or judge</w:t>
            </w:r>
            <w:r>
              <w:t>, as applicable,</w:t>
            </w:r>
            <w:r>
              <w:t xml:space="preserve"> </w:t>
            </w:r>
            <w:r>
              <w:t>who</w:t>
            </w:r>
            <w:r w:rsidRPr="00202F19">
              <w:t xml:space="preserve"> </w:t>
            </w:r>
            <w:r w:rsidRPr="00202F19">
              <w:t>restricts a defendant to the operation of a motor vehicle equipped with an</w:t>
            </w:r>
            <w:r w:rsidRPr="00202F19">
              <w:t xml:space="preserve"> ignition interlock device </w:t>
            </w:r>
            <w:r>
              <w:t xml:space="preserve">or </w:t>
            </w:r>
            <w:r>
              <w:t xml:space="preserve">who </w:t>
            </w:r>
            <w:r>
              <w:t xml:space="preserve">modifies the order imposing the restriction </w:t>
            </w:r>
            <w:r w:rsidRPr="006772C1">
              <w:t>on or after January 1, 2020</w:t>
            </w:r>
            <w:r>
              <w:t xml:space="preserve">, </w:t>
            </w:r>
            <w:r w:rsidRPr="00202F19">
              <w:t>to submit</w:t>
            </w:r>
            <w:r>
              <w:t xml:space="preserve"> a copy of the order imposing the restriction or the order for modification, as applicable, the defendant's name and date of birth, and, if applicable, the date the restriction expires </w:t>
            </w:r>
            <w:r>
              <w:t>to DPS</w:t>
            </w:r>
            <w:r w:rsidRPr="00202F19">
              <w:t xml:space="preserve"> for inclusion in the central database</w:t>
            </w:r>
            <w:r>
              <w:t>.</w:t>
            </w:r>
          </w:p>
          <w:p w:rsidR="00DE3048" w:rsidRDefault="00AA3F33" w:rsidP="005262FD">
            <w:pPr>
              <w:pStyle w:val="Header"/>
              <w:jc w:val="both"/>
            </w:pPr>
          </w:p>
          <w:p w:rsidR="007D4B9D" w:rsidRDefault="00AA3F33" w:rsidP="005262FD">
            <w:pPr>
              <w:pStyle w:val="Header"/>
              <w:jc w:val="both"/>
            </w:pPr>
            <w:r>
              <w:t xml:space="preserve">C.S.H.B. 364 amends the </w:t>
            </w:r>
            <w:r>
              <w:t xml:space="preserve">Penal Code to create </w:t>
            </w:r>
            <w:r>
              <w:t>a</w:t>
            </w:r>
            <w:r>
              <w:t xml:space="preserve"> </w:t>
            </w:r>
            <w:r w:rsidRPr="00DE3048">
              <w:t>Class C misdemeanor</w:t>
            </w:r>
            <w:r>
              <w:t xml:space="preserve"> offense </w:t>
            </w:r>
            <w:r>
              <w:t xml:space="preserve">for a person </w:t>
            </w:r>
            <w:r>
              <w:t>who</w:t>
            </w:r>
            <w:r>
              <w:t xml:space="preserve"> violat</w:t>
            </w:r>
            <w:r>
              <w:t>es</w:t>
            </w:r>
            <w:r>
              <w:t xml:space="preserve"> a</w:t>
            </w:r>
            <w:r>
              <w:t xml:space="preserve"> condition of bond, a condition of community supervision, a condition of holding an occupational driver's license, or a court order, as applicable, restricting the person to the </w:t>
            </w:r>
            <w:r>
              <w:t>operation of a motor vehicle equipped with</w:t>
            </w:r>
            <w:r>
              <w:t xml:space="preserve"> an ignition interlock device or </w:t>
            </w:r>
            <w:r>
              <w:t>requiring the use of an</w:t>
            </w:r>
            <w:r>
              <w:t>other alcohol monitoring device</w:t>
            </w:r>
            <w:r>
              <w:t>.</w:t>
            </w:r>
            <w:r>
              <w:t xml:space="preserve">  </w:t>
            </w:r>
          </w:p>
          <w:p w:rsidR="008423E4" w:rsidRPr="00835628" w:rsidRDefault="00AA3F33" w:rsidP="005262FD">
            <w:pPr>
              <w:rPr>
                <w:b/>
              </w:rPr>
            </w:pPr>
          </w:p>
        </w:tc>
      </w:tr>
      <w:tr w:rsidR="008D02EB" w:rsidTr="00345119">
        <w:tc>
          <w:tcPr>
            <w:tcW w:w="9576" w:type="dxa"/>
          </w:tcPr>
          <w:p w:rsidR="008423E4" w:rsidRPr="00A8133F" w:rsidRDefault="00AA3F33" w:rsidP="005262FD">
            <w:pPr>
              <w:rPr>
                <w:b/>
              </w:rPr>
            </w:pPr>
            <w:r w:rsidRPr="009C1E9A">
              <w:rPr>
                <w:b/>
                <w:u w:val="single"/>
              </w:rPr>
              <w:t>EFFECTIVE DATE</w:t>
            </w:r>
            <w:r>
              <w:rPr>
                <w:b/>
              </w:rPr>
              <w:t xml:space="preserve"> </w:t>
            </w:r>
          </w:p>
          <w:p w:rsidR="008423E4" w:rsidRDefault="00AA3F33" w:rsidP="005262FD"/>
          <w:p w:rsidR="008423E4" w:rsidRDefault="00AA3F33" w:rsidP="005262FD">
            <w:pPr>
              <w:pStyle w:val="Header"/>
              <w:tabs>
                <w:tab w:val="clear" w:pos="4320"/>
                <w:tab w:val="clear" w:pos="8640"/>
              </w:tabs>
              <w:jc w:val="both"/>
            </w:pPr>
            <w:r>
              <w:t>September 1, 2019.</w:t>
            </w:r>
          </w:p>
          <w:p w:rsidR="00F53B05" w:rsidRPr="006772C1" w:rsidRDefault="00AA3F33" w:rsidP="005262FD">
            <w:pPr>
              <w:pStyle w:val="Header"/>
              <w:tabs>
                <w:tab w:val="clear" w:pos="4320"/>
                <w:tab w:val="clear" w:pos="8640"/>
              </w:tabs>
              <w:jc w:val="both"/>
            </w:pPr>
          </w:p>
        </w:tc>
      </w:tr>
      <w:tr w:rsidR="008D02EB" w:rsidTr="00345119">
        <w:tc>
          <w:tcPr>
            <w:tcW w:w="9576" w:type="dxa"/>
          </w:tcPr>
          <w:p w:rsidR="00E93796" w:rsidRDefault="00AA3F33" w:rsidP="005262FD">
            <w:pPr>
              <w:jc w:val="both"/>
              <w:rPr>
                <w:b/>
                <w:u w:val="single"/>
              </w:rPr>
            </w:pPr>
            <w:r>
              <w:rPr>
                <w:b/>
                <w:u w:val="single"/>
              </w:rPr>
              <w:t>COMPARISON OF ORIGINAL AND SUBSTITUTE</w:t>
            </w:r>
          </w:p>
          <w:p w:rsidR="00A150A0" w:rsidRDefault="00AA3F33" w:rsidP="005262FD">
            <w:pPr>
              <w:jc w:val="both"/>
            </w:pPr>
          </w:p>
          <w:p w:rsidR="00A150A0" w:rsidRDefault="00AA3F33" w:rsidP="005262FD">
            <w:pPr>
              <w:jc w:val="both"/>
            </w:pPr>
            <w:r>
              <w:t xml:space="preserve">While C.S.H.B. 364 may differ from the </w:t>
            </w:r>
            <w:r>
              <w:t>original in minor or nonsubstantive ways, the following summarizes the substantial differences between the introduced and committee substitute versions of the bill.</w:t>
            </w:r>
          </w:p>
          <w:p w:rsidR="00A150A0" w:rsidRDefault="00AA3F33" w:rsidP="005262FD">
            <w:pPr>
              <w:jc w:val="both"/>
            </w:pPr>
          </w:p>
          <w:p w:rsidR="005E217A" w:rsidRDefault="00AA3F33" w:rsidP="005262FD">
            <w:pPr>
              <w:jc w:val="both"/>
            </w:pPr>
            <w:r>
              <w:t>The substitute</w:t>
            </w:r>
            <w:r>
              <w:t xml:space="preserve"> </w:t>
            </w:r>
            <w:r>
              <w:t xml:space="preserve">includes provisions creating </w:t>
            </w:r>
            <w:r>
              <w:t xml:space="preserve">the </w:t>
            </w:r>
            <w:r>
              <w:t xml:space="preserve">Class C misdemeanor offense. </w:t>
            </w:r>
          </w:p>
          <w:p w:rsidR="00A05CC5" w:rsidRDefault="00AA3F33" w:rsidP="005262FD">
            <w:pPr>
              <w:jc w:val="both"/>
            </w:pPr>
          </w:p>
          <w:p w:rsidR="00A150A0" w:rsidRDefault="00AA3F33" w:rsidP="005262FD">
            <w:pPr>
              <w:jc w:val="both"/>
            </w:pPr>
            <w:r>
              <w:t>The substit</w:t>
            </w:r>
            <w:r>
              <w:t xml:space="preserve">ute includes provisions authorizing a magistrate to </w:t>
            </w:r>
            <w:r w:rsidRPr="0086655C">
              <w:t>require</w:t>
            </w:r>
            <w:r>
              <w:t xml:space="preserve"> a defendant charged with certain intoxication</w:t>
            </w:r>
            <w:r>
              <w:t>-related</w:t>
            </w:r>
            <w:r>
              <w:t xml:space="preserve"> offenses</w:t>
            </w:r>
            <w:r w:rsidRPr="0086655C">
              <w:t xml:space="preserve"> </w:t>
            </w:r>
            <w:r>
              <w:t>to</w:t>
            </w:r>
            <w:r w:rsidRPr="0086655C">
              <w:t xml:space="preserve"> submit to alcohol monitoring </w:t>
            </w:r>
            <w:r>
              <w:t>as a condition of release on bond</w:t>
            </w:r>
            <w:r w:rsidRPr="0086655C">
              <w:t>.</w:t>
            </w:r>
            <w:r>
              <w:t xml:space="preserve"> The substitute includes such a defendant</w:t>
            </w:r>
            <w:r>
              <w:t xml:space="preserve"> at the time of bond </w:t>
            </w:r>
            <w:r w:rsidRPr="00A43339">
              <w:t xml:space="preserve">and </w:t>
            </w:r>
            <w:r w:rsidRPr="00A43339">
              <w:t>on conviction,</w:t>
            </w:r>
            <w:r>
              <w:t xml:space="preserve"> if applicable, </w:t>
            </w:r>
            <w:r>
              <w:t>among those whose information is include</w:t>
            </w:r>
            <w:r>
              <w:t>d</w:t>
            </w:r>
            <w:r>
              <w:t xml:space="preserve"> in the centralized datab</w:t>
            </w:r>
            <w:r>
              <w:t>a</w:t>
            </w:r>
            <w:r>
              <w:t>se.</w:t>
            </w:r>
          </w:p>
          <w:p w:rsidR="00B53EBD" w:rsidRDefault="00AA3F33" w:rsidP="005262FD">
            <w:pPr>
              <w:jc w:val="both"/>
            </w:pPr>
          </w:p>
          <w:p w:rsidR="00B53EBD" w:rsidRDefault="00AA3F33" w:rsidP="005262FD">
            <w:pPr>
              <w:jc w:val="both"/>
            </w:pPr>
            <w:r w:rsidRPr="00A43339">
              <w:t xml:space="preserve">The substitute includes provisions </w:t>
            </w:r>
            <w:r w:rsidRPr="00A43339">
              <w:t>requiring the submission of information to the database on a person who, as a condition of community supervision, is su</w:t>
            </w:r>
            <w:r w:rsidRPr="00A43339">
              <w:t>bject to certain alcohol monitoring.</w:t>
            </w:r>
            <w:r>
              <w:t xml:space="preserve"> </w:t>
            </w:r>
            <w:r>
              <w:t xml:space="preserve"> </w:t>
            </w:r>
          </w:p>
          <w:p w:rsidR="0086655C" w:rsidRDefault="00AA3F33" w:rsidP="005262FD">
            <w:pPr>
              <w:jc w:val="both"/>
            </w:pPr>
          </w:p>
          <w:p w:rsidR="00A150A0" w:rsidRPr="00A150A0" w:rsidRDefault="00AA3F33" w:rsidP="005262FD">
            <w:pPr>
              <w:jc w:val="both"/>
            </w:pPr>
            <w:r>
              <w:t>The substitute</w:t>
            </w:r>
            <w:r>
              <w:t xml:space="preserve"> does not include provisions </w:t>
            </w:r>
            <w:r>
              <w:t xml:space="preserve">relating to </w:t>
            </w:r>
            <w:r w:rsidRPr="00EC3D13">
              <w:t>minimum standards for vendors of ignition interlock devices</w:t>
            </w:r>
            <w:r>
              <w:t>.</w:t>
            </w:r>
          </w:p>
        </w:tc>
      </w:tr>
    </w:tbl>
    <w:p w:rsidR="004108C3" w:rsidRPr="003F6D1B" w:rsidRDefault="00AA3F33" w:rsidP="008423E4">
      <w:pPr>
        <w:rPr>
          <w:sz w:val="16"/>
        </w:rPr>
      </w:pPr>
    </w:p>
    <w:sectPr w:rsidR="004108C3" w:rsidRPr="003F6D1B"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3F33">
      <w:r>
        <w:separator/>
      </w:r>
    </w:p>
  </w:endnote>
  <w:endnote w:type="continuationSeparator" w:id="0">
    <w:p w:rsidR="00000000" w:rsidRDefault="00AA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3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D02EB" w:rsidTr="009C1E9A">
      <w:trPr>
        <w:cantSplit/>
      </w:trPr>
      <w:tc>
        <w:tcPr>
          <w:tcW w:w="0" w:type="pct"/>
        </w:tcPr>
        <w:p w:rsidR="00137D90" w:rsidRDefault="00AA3F33" w:rsidP="009C1E9A">
          <w:pPr>
            <w:pStyle w:val="Footer"/>
            <w:tabs>
              <w:tab w:val="clear" w:pos="8640"/>
              <w:tab w:val="right" w:pos="9360"/>
            </w:tabs>
          </w:pPr>
        </w:p>
      </w:tc>
      <w:tc>
        <w:tcPr>
          <w:tcW w:w="2395" w:type="pct"/>
        </w:tcPr>
        <w:p w:rsidR="00137D90" w:rsidRDefault="00AA3F33" w:rsidP="009C1E9A">
          <w:pPr>
            <w:pStyle w:val="Footer"/>
            <w:tabs>
              <w:tab w:val="clear" w:pos="8640"/>
              <w:tab w:val="right" w:pos="9360"/>
            </w:tabs>
          </w:pPr>
        </w:p>
        <w:p w:rsidR="001A4310" w:rsidRDefault="00AA3F33" w:rsidP="009C1E9A">
          <w:pPr>
            <w:pStyle w:val="Footer"/>
            <w:tabs>
              <w:tab w:val="clear" w:pos="8640"/>
              <w:tab w:val="right" w:pos="9360"/>
            </w:tabs>
          </w:pPr>
        </w:p>
        <w:p w:rsidR="00137D90" w:rsidRDefault="00AA3F33" w:rsidP="009C1E9A">
          <w:pPr>
            <w:pStyle w:val="Footer"/>
            <w:tabs>
              <w:tab w:val="clear" w:pos="8640"/>
              <w:tab w:val="right" w:pos="9360"/>
            </w:tabs>
          </w:pPr>
        </w:p>
      </w:tc>
      <w:tc>
        <w:tcPr>
          <w:tcW w:w="2453" w:type="pct"/>
        </w:tcPr>
        <w:p w:rsidR="00137D90" w:rsidRDefault="00AA3F33" w:rsidP="009C1E9A">
          <w:pPr>
            <w:pStyle w:val="Footer"/>
            <w:tabs>
              <w:tab w:val="clear" w:pos="8640"/>
              <w:tab w:val="right" w:pos="9360"/>
            </w:tabs>
            <w:jc w:val="right"/>
          </w:pPr>
        </w:p>
      </w:tc>
    </w:tr>
    <w:tr w:rsidR="008D02EB" w:rsidTr="009C1E9A">
      <w:trPr>
        <w:cantSplit/>
      </w:trPr>
      <w:tc>
        <w:tcPr>
          <w:tcW w:w="0" w:type="pct"/>
        </w:tcPr>
        <w:p w:rsidR="00EC379B" w:rsidRDefault="00AA3F33" w:rsidP="009C1E9A">
          <w:pPr>
            <w:pStyle w:val="Footer"/>
            <w:tabs>
              <w:tab w:val="clear" w:pos="8640"/>
              <w:tab w:val="right" w:pos="9360"/>
            </w:tabs>
          </w:pPr>
        </w:p>
      </w:tc>
      <w:tc>
        <w:tcPr>
          <w:tcW w:w="2395" w:type="pct"/>
        </w:tcPr>
        <w:p w:rsidR="00EC379B" w:rsidRPr="009C1E9A" w:rsidRDefault="00AA3F33" w:rsidP="009C1E9A">
          <w:pPr>
            <w:pStyle w:val="Footer"/>
            <w:tabs>
              <w:tab w:val="clear" w:pos="8640"/>
              <w:tab w:val="right" w:pos="9360"/>
            </w:tabs>
            <w:rPr>
              <w:rFonts w:ascii="Shruti" w:hAnsi="Shruti"/>
              <w:sz w:val="22"/>
            </w:rPr>
          </w:pPr>
          <w:r>
            <w:rPr>
              <w:rFonts w:ascii="Shruti" w:hAnsi="Shruti"/>
              <w:sz w:val="22"/>
            </w:rPr>
            <w:t>86R 19788</w:t>
          </w:r>
        </w:p>
      </w:tc>
      <w:tc>
        <w:tcPr>
          <w:tcW w:w="2453" w:type="pct"/>
        </w:tcPr>
        <w:p w:rsidR="00EC379B" w:rsidRDefault="00AA3F33" w:rsidP="009C1E9A">
          <w:pPr>
            <w:pStyle w:val="Footer"/>
            <w:tabs>
              <w:tab w:val="clear" w:pos="8640"/>
              <w:tab w:val="right" w:pos="9360"/>
            </w:tabs>
            <w:jc w:val="right"/>
          </w:pPr>
          <w:r>
            <w:fldChar w:fldCharType="begin"/>
          </w:r>
          <w:r>
            <w:instrText xml:space="preserve"> DOCPROPERTY  OTID  \* MERGEFORMAT </w:instrText>
          </w:r>
          <w:r>
            <w:fldChar w:fldCharType="separate"/>
          </w:r>
          <w:r>
            <w:t>19.74.5</w:t>
          </w:r>
          <w:r>
            <w:fldChar w:fldCharType="end"/>
          </w:r>
        </w:p>
      </w:tc>
    </w:tr>
    <w:tr w:rsidR="008D02EB" w:rsidTr="009C1E9A">
      <w:trPr>
        <w:cantSplit/>
      </w:trPr>
      <w:tc>
        <w:tcPr>
          <w:tcW w:w="0" w:type="pct"/>
        </w:tcPr>
        <w:p w:rsidR="00EC379B" w:rsidRDefault="00AA3F33" w:rsidP="009C1E9A">
          <w:pPr>
            <w:pStyle w:val="Footer"/>
            <w:tabs>
              <w:tab w:val="clear" w:pos="4320"/>
              <w:tab w:val="clear" w:pos="8640"/>
              <w:tab w:val="left" w:pos="2865"/>
            </w:tabs>
          </w:pPr>
        </w:p>
      </w:tc>
      <w:tc>
        <w:tcPr>
          <w:tcW w:w="2395" w:type="pct"/>
        </w:tcPr>
        <w:p w:rsidR="00EC379B" w:rsidRPr="009C1E9A" w:rsidRDefault="00AA3F33" w:rsidP="009C1E9A">
          <w:pPr>
            <w:pStyle w:val="Footer"/>
            <w:tabs>
              <w:tab w:val="clear" w:pos="4320"/>
              <w:tab w:val="clear" w:pos="8640"/>
              <w:tab w:val="left" w:pos="2865"/>
            </w:tabs>
            <w:rPr>
              <w:rFonts w:ascii="Shruti" w:hAnsi="Shruti"/>
              <w:sz w:val="22"/>
            </w:rPr>
          </w:pPr>
          <w:r>
            <w:rPr>
              <w:rFonts w:ascii="Shruti" w:hAnsi="Shruti"/>
              <w:sz w:val="22"/>
            </w:rPr>
            <w:t>Substitute Document Number: 86R 16109</w:t>
          </w:r>
        </w:p>
      </w:tc>
      <w:tc>
        <w:tcPr>
          <w:tcW w:w="2453" w:type="pct"/>
        </w:tcPr>
        <w:p w:rsidR="00EC379B" w:rsidRDefault="00AA3F33" w:rsidP="006D504F">
          <w:pPr>
            <w:pStyle w:val="Footer"/>
            <w:rPr>
              <w:rStyle w:val="PageNumber"/>
            </w:rPr>
          </w:pPr>
        </w:p>
        <w:p w:rsidR="00EC379B" w:rsidRDefault="00AA3F33" w:rsidP="009C1E9A">
          <w:pPr>
            <w:pStyle w:val="Footer"/>
            <w:tabs>
              <w:tab w:val="clear" w:pos="8640"/>
              <w:tab w:val="right" w:pos="9360"/>
            </w:tabs>
            <w:jc w:val="right"/>
          </w:pPr>
        </w:p>
      </w:tc>
    </w:tr>
    <w:tr w:rsidR="008D02EB" w:rsidTr="009C1E9A">
      <w:trPr>
        <w:cantSplit/>
        <w:trHeight w:val="323"/>
      </w:trPr>
      <w:tc>
        <w:tcPr>
          <w:tcW w:w="0" w:type="pct"/>
          <w:gridSpan w:val="3"/>
        </w:tcPr>
        <w:p w:rsidR="00EC379B" w:rsidRDefault="00AA3F3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AA3F33" w:rsidP="009C1E9A">
          <w:pPr>
            <w:pStyle w:val="Footer"/>
            <w:tabs>
              <w:tab w:val="clear" w:pos="8640"/>
              <w:tab w:val="right" w:pos="9360"/>
            </w:tabs>
            <w:jc w:val="center"/>
          </w:pPr>
        </w:p>
      </w:tc>
    </w:tr>
  </w:tbl>
  <w:p w:rsidR="00EC379B" w:rsidRPr="00FF6F72" w:rsidRDefault="00AA3F3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3F33">
      <w:r>
        <w:separator/>
      </w:r>
    </w:p>
  </w:footnote>
  <w:footnote w:type="continuationSeparator" w:id="0">
    <w:p w:rsidR="00000000" w:rsidRDefault="00AA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3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3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A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0CF3"/>
    <w:multiLevelType w:val="hybridMultilevel"/>
    <w:tmpl w:val="DBDAD726"/>
    <w:lvl w:ilvl="0" w:tplc="9766B970">
      <w:start w:val="1"/>
      <w:numFmt w:val="bullet"/>
      <w:lvlText w:val=""/>
      <w:lvlJc w:val="left"/>
      <w:pPr>
        <w:tabs>
          <w:tab w:val="num" w:pos="720"/>
        </w:tabs>
        <w:ind w:left="720" w:hanging="360"/>
      </w:pPr>
      <w:rPr>
        <w:rFonts w:ascii="Symbol" w:hAnsi="Symbol" w:hint="default"/>
      </w:rPr>
    </w:lvl>
    <w:lvl w:ilvl="1" w:tplc="6F8A5FE2" w:tentative="1">
      <w:start w:val="1"/>
      <w:numFmt w:val="bullet"/>
      <w:lvlText w:val="o"/>
      <w:lvlJc w:val="left"/>
      <w:pPr>
        <w:ind w:left="1440" w:hanging="360"/>
      </w:pPr>
      <w:rPr>
        <w:rFonts w:ascii="Courier New" w:hAnsi="Courier New" w:cs="Courier New" w:hint="default"/>
      </w:rPr>
    </w:lvl>
    <w:lvl w:ilvl="2" w:tplc="B6C05730" w:tentative="1">
      <w:start w:val="1"/>
      <w:numFmt w:val="bullet"/>
      <w:lvlText w:val=""/>
      <w:lvlJc w:val="left"/>
      <w:pPr>
        <w:ind w:left="2160" w:hanging="360"/>
      </w:pPr>
      <w:rPr>
        <w:rFonts w:ascii="Wingdings" w:hAnsi="Wingdings" w:hint="default"/>
      </w:rPr>
    </w:lvl>
    <w:lvl w:ilvl="3" w:tplc="2BE2F7BE" w:tentative="1">
      <w:start w:val="1"/>
      <w:numFmt w:val="bullet"/>
      <w:lvlText w:val=""/>
      <w:lvlJc w:val="left"/>
      <w:pPr>
        <w:ind w:left="2880" w:hanging="360"/>
      </w:pPr>
      <w:rPr>
        <w:rFonts w:ascii="Symbol" w:hAnsi="Symbol" w:hint="default"/>
      </w:rPr>
    </w:lvl>
    <w:lvl w:ilvl="4" w:tplc="EEBE82EA" w:tentative="1">
      <w:start w:val="1"/>
      <w:numFmt w:val="bullet"/>
      <w:lvlText w:val="o"/>
      <w:lvlJc w:val="left"/>
      <w:pPr>
        <w:ind w:left="3600" w:hanging="360"/>
      </w:pPr>
      <w:rPr>
        <w:rFonts w:ascii="Courier New" w:hAnsi="Courier New" w:cs="Courier New" w:hint="default"/>
      </w:rPr>
    </w:lvl>
    <w:lvl w:ilvl="5" w:tplc="D610D6D2" w:tentative="1">
      <w:start w:val="1"/>
      <w:numFmt w:val="bullet"/>
      <w:lvlText w:val=""/>
      <w:lvlJc w:val="left"/>
      <w:pPr>
        <w:ind w:left="4320" w:hanging="360"/>
      </w:pPr>
      <w:rPr>
        <w:rFonts w:ascii="Wingdings" w:hAnsi="Wingdings" w:hint="default"/>
      </w:rPr>
    </w:lvl>
    <w:lvl w:ilvl="6" w:tplc="D2689AA0" w:tentative="1">
      <w:start w:val="1"/>
      <w:numFmt w:val="bullet"/>
      <w:lvlText w:val=""/>
      <w:lvlJc w:val="left"/>
      <w:pPr>
        <w:ind w:left="5040" w:hanging="360"/>
      </w:pPr>
      <w:rPr>
        <w:rFonts w:ascii="Symbol" w:hAnsi="Symbol" w:hint="default"/>
      </w:rPr>
    </w:lvl>
    <w:lvl w:ilvl="7" w:tplc="75166B9C" w:tentative="1">
      <w:start w:val="1"/>
      <w:numFmt w:val="bullet"/>
      <w:lvlText w:val="o"/>
      <w:lvlJc w:val="left"/>
      <w:pPr>
        <w:ind w:left="5760" w:hanging="360"/>
      </w:pPr>
      <w:rPr>
        <w:rFonts w:ascii="Courier New" w:hAnsi="Courier New" w:cs="Courier New" w:hint="default"/>
      </w:rPr>
    </w:lvl>
    <w:lvl w:ilvl="8" w:tplc="C0FAD11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EB"/>
    <w:rsid w:val="008D02EB"/>
    <w:rsid w:val="00AA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580D6-8F39-4554-B112-D81D4432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02F19"/>
    <w:rPr>
      <w:sz w:val="16"/>
      <w:szCs w:val="16"/>
    </w:rPr>
  </w:style>
  <w:style w:type="paragraph" w:styleId="CommentText">
    <w:name w:val="annotation text"/>
    <w:basedOn w:val="Normal"/>
    <w:link w:val="CommentTextChar"/>
    <w:semiHidden/>
    <w:unhideWhenUsed/>
    <w:rsid w:val="00202F19"/>
    <w:rPr>
      <w:sz w:val="20"/>
      <w:szCs w:val="20"/>
    </w:rPr>
  </w:style>
  <w:style w:type="character" w:customStyle="1" w:styleId="CommentTextChar">
    <w:name w:val="Comment Text Char"/>
    <w:basedOn w:val="DefaultParagraphFont"/>
    <w:link w:val="CommentText"/>
    <w:semiHidden/>
    <w:rsid w:val="00202F19"/>
  </w:style>
  <w:style w:type="paragraph" w:styleId="CommentSubject">
    <w:name w:val="annotation subject"/>
    <w:basedOn w:val="CommentText"/>
    <w:next w:val="CommentText"/>
    <w:link w:val="CommentSubjectChar"/>
    <w:semiHidden/>
    <w:unhideWhenUsed/>
    <w:rsid w:val="00202F19"/>
    <w:rPr>
      <w:b/>
      <w:bCs/>
    </w:rPr>
  </w:style>
  <w:style w:type="character" w:customStyle="1" w:styleId="CommentSubjectChar">
    <w:name w:val="Comment Subject Char"/>
    <w:basedOn w:val="CommentTextChar"/>
    <w:link w:val="CommentSubject"/>
    <w:semiHidden/>
    <w:rsid w:val="00202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5692</Characters>
  <Application>Microsoft Office Word</Application>
  <DocSecurity>4</DocSecurity>
  <Lines>112</Lines>
  <Paragraphs>26</Paragraphs>
  <ScaleCrop>false</ScaleCrop>
  <HeadingPairs>
    <vt:vector size="2" baseType="variant">
      <vt:variant>
        <vt:lpstr>Title</vt:lpstr>
      </vt:variant>
      <vt:variant>
        <vt:i4>1</vt:i4>
      </vt:variant>
    </vt:vector>
  </HeadingPairs>
  <TitlesOfParts>
    <vt:vector size="1" baseType="lpstr">
      <vt:lpstr>BA - HB00364 (Committee Report (Substituted))</vt:lpstr>
    </vt:vector>
  </TitlesOfParts>
  <Company>State of Texas</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19788</dc:subject>
  <dc:creator>State of Texas</dc:creator>
  <dc:description>HB 364 by Tinderholt-(H)Homeland Security &amp; Public Safety (Substitute Document Number: 86R 16109)</dc:description>
  <cp:lastModifiedBy>Erin Conway</cp:lastModifiedBy>
  <cp:revision>2</cp:revision>
  <cp:lastPrinted>2003-11-26T17:21:00Z</cp:lastPrinted>
  <dcterms:created xsi:type="dcterms:W3CDTF">2019-03-18T16:13:00Z</dcterms:created>
  <dcterms:modified xsi:type="dcterms:W3CDTF">2019-03-18T16:13:00Z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19.74.5</vt:lpwstr>
  </property>
</Properties>
</file>