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6ABB" w:rsidTr="00345119">
        <w:tc>
          <w:tcPr>
            <w:tcW w:w="9576" w:type="dxa"/>
            <w:noWrap/>
          </w:tcPr>
          <w:p w:rsidR="008423E4" w:rsidRPr="0022177D" w:rsidRDefault="00FD6C6B" w:rsidP="00345119">
            <w:pPr>
              <w:pStyle w:val="Heading1"/>
            </w:pPr>
            <w:bookmarkStart w:id="0" w:name="_GoBack"/>
            <w:bookmarkEnd w:id="0"/>
            <w:r w:rsidRPr="00631897">
              <w:t>BILL ANALYSIS</w:t>
            </w:r>
          </w:p>
        </w:tc>
      </w:tr>
    </w:tbl>
    <w:p w:rsidR="008423E4" w:rsidRPr="0022177D" w:rsidRDefault="00FD6C6B" w:rsidP="008423E4">
      <w:pPr>
        <w:jc w:val="center"/>
      </w:pPr>
    </w:p>
    <w:p w:rsidR="008423E4" w:rsidRPr="00B31F0E" w:rsidRDefault="00FD6C6B" w:rsidP="008423E4"/>
    <w:p w:rsidR="008423E4" w:rsidRPr="00742794" w:rsidRDefault="00FD6C6B" w:rsidP="008423E4">
      <w:pPr>
        <w:tabs>
          <w:tab w:val="right" w:pos="9360"/>
        </w:tabs>
      </w:pPr>
    </w:p>
    <w:tbl>
      <w:tblPr>
        <w:tblW w:w="0" w:type="auto"/>
        <w:tblLayout w:type="fixed"/>
        <w:tblLook w:val="01E0" w:firstRow="1" w:lastRow="1" w:firstColumn="1" w:lastColumn="1" w:noHBand="0" w:noVBand="0"/>
      </w:tblPr>
      <w:tblGrid>
        <w:gridCol w:w="9576"/>
      </w:tblGrid>
      <w:tr w:rsidR="000D6ABB" w:rsidTr="00345119">
        <w:tc>
          <w:tcPr>
            <w:tcW w:w="9576" w:type="dxa"/>
          </w:tcPr>
          <w:p w:rsidR="008423E4" w:rsidRPr="00861995" w:rsidRDefault="00FD6C6B" w:rsidP="00345119">
            <w:pPr>
              <w:jc w:val="right"/>
            </w:pPr>
            <w:r>
              <w:t>C.S.H.B. 390</w:t>
            </w:r>
          </w:p>
        </w:tc>
      </w:tr>
      <w:tr w:rsidR="000D6ABB" w:rsidTr="00345119">
        <w:tc>
          <w:tcPr>
            <w:tcW w:w="9576" w:type="dxa"/>
          </w:tcPr>
          <w:p w:rsidR="008423E4" w:rsidRPr="00861995" w:rsidRDefault="00FD6C6B" w:rsidP="00D551F6">
            <w:pPr>
              <w:jc w:val="right"/>
            </w:pPr>
            <w:r>
              <w:t xml:space="preserve">By: </w:t>
            </w:r>
            <w:r>
              <w:t>Blanco</w:t>
            </w:r>
          </w:p>
        </w:tc>
      </w:tr>
      <w:tr w:rsidR="000D6ABB" w:rsidTr="00345119">
        <w:tc>
          <w:tcPr>
            <w:tcW w:w="9576" w:type="dxa"/>
          </w:tcPr>
          <w:p w:rsidR="008423E4" w:rsidRPr="00861995" w:rsidRDefault="00FD6C6B" w:rsidP="00345119">
            <w:pPr>
              <w:jc w:val="right"/>
            </w:pPr>
            <w:r>
              <w:t>International Relations &amp; Economic Development</w:t>
            </w:r>
          </w:p>
        </w:tc>
      </w:tr>
      <w:tr w:rsidR="000D6ABB" w:rsidTr="00345119">
        <w:tc>
          <w:tcPr>
            <w:tcW w:w="9576" w:type="dxa"/>
          </w:tcPr>
          <w:p w:rsidR="008423E4" w:rsidRDefault="00FD6C6B" w:rsidP="00345119">
            <w:pPr>
              <w:jc w:val="right"/>
            </w:pPr>
            <w:r>
              <w:t>Committee Report (Substituted)</w:t>
            </w:r>
          </w:p>
        </w:tc>
      </w:tr>
    </w:tbl>
    <w:p w:rsidR="008423E4" w:rsidRDefault="00FD6C6B" w:rsidP="008423E4">
      <w:pPr>
        <w:tabs>
          <w:tab w:val="right" w:pos="9360"/>
        </w:tabs>
      </w:pPr>
    </w:p>
    <w:p w:rsidR="008423E4" w:rsidRDefault="00FD6C6B" w:rsidP="008423E4"/>
    <w:p w:rsidR="008423E4" w:rsidRDefault="00FD6C6B" w:rsidP="008423E4"/>
    <w:tbl>
      <w:tblPr>
        <w:tblW w:w="0" w:type="auto"/>
        <w:tblCellMar>
          <w:left w:w="115" w:type="dxa"/>
          <w:right w:w="115" w:type="dxa"/>
        </w:tblCellMar>
        <w:tblLook w:val="01E0" w:firstRow="1" w:lastRow="1" w:firstColumn="1" w:lastColumn="1" w:noHBand="0" w:noVBand="0"/>
      </w:tblPr>
      <w:tblGrid>
        <w:gridCol w:w="9576"/>
      </w:tblGrid>
      <w:tr w:rsidR="000D6ABB" w:rsidTr="00345119">
        <w:tc>
          <w:tcPr>
            <w:tcW w:w="9576" w:type="dxa"/>
          </w:tcPr>
          <w:p w:rsidR="008423E4" w:rsidRPr="00A8133F" w:rsidRDefault="00FD6C6B" w:rsidP="00BB5750">
            <w:pPr>
              <w:rPr>
                <w:b/>
              </w:rPr>
            </w:pPr>
            <w:r w:rsidRPr="009C1E9A">
              <w:rPr>
                <w:b/>
                <w:u w:val="single"/>
              </w:rPr>
              <w:t>BACKGROUND AND PURPOSE</w:t>
            </w:r>
            <w:r>
              <w:rPr>
                <w:b/>
              </w:rPr>
              <w:t xml:space="preserve"> </w:t>
            </w:r>
          </w:p>
          <w:p w:rsidR="008423E4" w:rsidRDefault="00FD6C6B" w:rsidP="00BB5750"/>
          <w:p w:rsidR="008423E4" w:rsidRDefault="00FD6C6B" w:rsidP="00BB5750">
            <w:pPr>
              <w:pStyle w:val="Header"/>
              <w:jc w:val="both"/>
            </w:pPr>
            <w:r>
              <w:t xml:space="preserve">It has been suggested that the </w:t>
            </w:r>
            <w:r>
              <w:t>d</w:t>
            </w:r>
            <w:r>
              <w:t xml:space="preserve">efense </w:t>
            </w:r>
            <w:r>
              <w:t>e</w:t>
            </w:r>
            <w:r>
              <w:t xml:space="preserve">conomic </w:t>
            </w:r>
            <w:r>
              <w:t>r</w:t>
            </w:r>
            <w:r>
              <w:t xml:space="preserve">eadjustment </w:t>
            </w:r>
            <w:r>
              <w:t>z</w:t>
            </w:r>
            <w:r>
              <w:t xml:space="preserve">one </w:t>
            </w:r>
            <w:r>
              <w:t>p</w:t>
            </w:r>
            <w:r>
              <w:t>rogram</w:t>
            </w:r>
            <w:r>
              <w:t xml:space="preserve">, </w:t>
            </w:r>
            <w:r>
              <w:t xml:space="preserve">designed to provide </w:t>
            </w:r>
            <w:r>
              <w:t>assistance to Texas communities, businesses, and workers impacted by or vulnerable to the closure or realignment of military installations and the reduction of federal defense contracting expenditures</w:t>
            </w:r>
            <w:r>
              <w:t>, has been significantly underutilized</w:t>
            </w:r>
            <w:r>
              <w:t xml:space="preserve">. </w:t>
            </w:r>
            <w:r>
              <w:t>C.S.</w:t>
            </w:r>
            <w:r>
              <w:t>H.B. 390 see</w:t>
            </w:r>
            <w:r>
              <w:t xml:space="preserve">ks to increase participation </w:t>
            </w:r>
            <w:r>
              <w:t xml:space="preserve">and help Texas military installations </w:t>
            </w:r>
            <w:r>
              <w:t>maintain their status as economic engines</w:t>
            </w:r>
            <w:r>
              <w:t xml:space="preserve"> </w:t>
            </w:r>
            <w:r>
              <w:t xml:space="preserve">by </w:t>
            </w:r>
            <w:r>
              <w:t xml:space="preserve">streamlining the </w:t>
            </w:r>
            <w:r>
              <w:t xml:space="preserve">zone </w:t>
            </w:r>
            <w:r>
              <w:t>designation process</w:t>
            </w:r>
            <w:r>
              <w:t>,</w:t>
            </w:r>
            <w:r>
              <w:t xml:space="preserve"> </w:t>
            </w:r>
            <w:r>
              <w:t xml:space="preserve">creating </w:t>
            </w:r>
            <w:r>
              <w:t xml:space="preserve">a tiered incentive program, </w:t>
            </w:r>
            <w:r>
              <w:t xml:space="preserve">and </w:t>
            </w:r>
            <w:r>
              <w:t xml:space="preserve">making </w:t>
            </w:r>
            <w:r>
              <w:t>certain</w:t>
            </w:r>
            <w:r>
              <w:t xml:space="preserve"> </w:t>
            </w:r>
            <w:r>
              <w:t>other changes to the program's governing stat</w:t>
            </w:r>
            <w:r>
              <w:t>utes</w:t>
            </w:r>
            <w:r>
              <w:t>.</w:t>
            </w:r>
          </w:p>
          <w:p w:rsidR="008423E4" w:rsidRPr="00E26B13" w:rsidRDefault="00FD6C6B" w:rsidP="00BB5750">
            <w:pPr>
              <w:rPr>
                <w:b/>
              </w:rPr>
            </w:pPr>
          </w:p>
        </w:tc>
      </w:tr>
      <w:tr w:rsidR="000D6ABB" w:rsidTr="00345119">
        <w:tc>
          <w:tcPr>
            <w:tcW w:w="9576" w:type="dxa"/>
          </w:tcPr>
          <w:p w:rsidR="0017725B" w:rsidRDefault="00FD6C6B" w:rsidP="00BB5750">
            <w:pPr>
              <w:rPr>
                <w:b/>
                <w:u w:val="single"/>
              </w:rPr>
            </w:pPr>
            <w:r>
              <w:rPr>
                <w:b/>
                <w:u w:val="single"/>
              </w:rPr>
              <w:t>CRIMINAL JUSTICE IMPACT</w:t>
            </w:r>
          </w:p>
          <w:p w:rsidR="0017725B" w:rsidRDefault="00FD6C6B" w:rsidP="00BB5750">
            <w:pPr>
              <w:rPr>
                <w:b/>
                <w:u w:val="single"/>
              </w:rPr>
            </w:pPr>
          </w:p>
          <w:p w:rsidR="006D62D7" w:rsidRPr="006D62D7" w:rsidRDefault="00FD6C6B" w:rsidP="00BB5750">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FD6C6B" w:rsidP="00BB5750">
            <w:pPr>
              <w:rPr>
                <w:b/>
                <w:u w:val="single"/>
              </w:rPr>
            </w:pPr>
          </w:p>
        </w:tc>
      </w:tr>
      <w:tr w:rsidR="000D6ABB" w:rsidTr="00345119">
        <w:tc>
          <w:tcPr>
            <w:tcW w:w="9576" w:type="dxa"/>
          </w:tcPr>
          <w:p w:rsidR="008423E4" w:rsidRPr="00A8133F" w:rsidRDefault="00FD6C6B" w:rsidP="00BB5750">
            <w:pPr>
              <w:rPr>
                <w:b/>
              </w:rPr>
            </w:pPr>
            <w:r w:rsidRPr="009C1E9A">
              <w:rPr>
                <w:b/>
                <w:u w:val="single"/>
              </w:rPr>
              <w:t>RULEMAKING AUTHORITY</w:t>
            </w:r>
            <w:r>
              <w:rPr>
                <w:b/>
              </w:rPr>
              <w:t xml:space="preserve"> </w:t>
            </w:r>
          </w:p>
          <w:p w:rsidR="008423E4" w:rsidRDefault="00FD6C6B" w:rsidP="00BB5750"/>
          <w:p w:rsidR="006D62D7" w:rsidRDefault="00FD6C6B" w:rsidP="00BB575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D6C6B" w:rsidP="00BB5750">
            <w:pPr>
              <w:rPr>
                <w:b/>
              </w:rPr>
            </w:pPr>
          </w:p>
        </w:tc>
      </w:tr>
      <w:tr w:rsidR="000D6ABB" w:rsidTr="00345119">
        <w:tc>
          <w:tcPr>
            <w:tcW w:w="9576" w:type="dxa"/>
          </w:tcPr>
          <w:p w:rsidR="008423E4" w:rsidRDefault="00FD6C6B" w:rsidP="00BB5750">
            <w:pPr>
              <w:rPr>
                <w:b/>
              </w:rPr>
            </w:pPr>
            <w:r w:rsidRPr="009C1E9A">
              <w:rPr>
                <w:b/>
                <w:u w:val="single"/>
              </w:rPr>
              <w:t>ANALYSIS</w:t>
            </w:r>
            <w:r>
              <w:rPr>
                <w:b/>
              </w:rPr>
              <w:t xml:space="preserve"> </w:t>
            </w:r>
          </w:p>
          <w:p w:rsidR="00E537E3" w:rsidRPr="00A8133F" w:rsidRDefault="00FD6C6B" w:rsidP="00BB5750">
            <w:pPr>
              <w:rPr>
                <w:b/>
              </w:rPr>
            </w:pPr>
          </w:p>
          <w:p w:rsidR="008423E4" w:rsidRDefault="00FD6C6B" w:rsidP="00BB5750">
            <w:pPr>
              <w:pStyle w:val="Header"/>
              <w:tabs>
                <w:tab w:val="clear" w:pos="4320"/>
                <w:tab w:val="clear" w:pos="8640"/>
              </w:tabs>
              <w:jc w:val="both"/>
            </w:pPr>
            <w:r>
              <w:t>C.S.</w:t>
            </w:r>
            <w:r>
              <w:t xml:space="preserve">H.B. 390 </w:t>
            </w:r>
            <w:r w:rsidRPr="00703A61">
              <w:t xml:space="preserve">amends the Government Code to establish that a municipality or county </w:t>
            </w:r>
            <w:r>
              <w:t xml:space="preserve">that </w:t>
            </w:r>
            <w:r w:rsidRPr="00703A61">
              <w:t>encompasses any part of a federally owned or operated military inst</w:t>
            </w:r>
            <w:r>
              <w:t>a</w:t>
            </w:r>
            <w:r w:rsidRPr="00703A61">
              <w:t>llation, facility, or mission that is functioning on</w:t>
            </w:r>
            <w:r>
              <w:t xml:space="preserve"> </w:t>
            </w:r>
            <w:r>
              <w:t>May 19, 1997</w:t>
            </w:r>
            <w:r>
              <w:t>,</w:t>
            </w:r>
            <w:r>
              <w:t xml:space="preserve"> </w:t>
            </w:r>
            <w:r w:rsidRPr="00703A61">
              <w:t>automatically</w:t>
            </w:r>
            <w:r>
              <w:t xml:space="preserve"> qualifies </w:t>
            </w:r>
            <w:r w:rsidRPr="00703A61">
              <w:t>for desi</w:t>
            </w:r>
            <w:r w:rsidRPr="00703A61">
              <w:t xml:space="preserve">gnation as a </w:t>
            </w:r>
            <w:r>
              <w:t xml:space="preserve">defense economic </w:t>
            </w:r>
            <w:r w:rsidRPr="00703A61">
              <w:t>readjustment zone</w:t>
            </w:r>
            <w:r>
              <w:t xml:space="preserve"> and to remove the other criteria for such designation</w:t>
            </w:r>
            <w:r w:rsidRPr="00591B65">
              <w:t>.</w:t>
            </w:r>
            <w:r>
              <w:t xml:space="preserve"> </w:t>
            </w:r>
            <w:r w:rsidRPr="00591B65">
              <w:t xml:space="preserve">The bill </w:t>
            </w:r>
            <w:r>
              <w:t xml:space="preserve">expressly does </w:t>
            </w:r>
            <w:r w:rsidRPr="00591B65">
              <w:t>not</w:t>
            </w:r>
            <w:r>
              <w:t xml:space="preserve"> prohibit</w:t>
            </w:r>
            <w:r w:rsidRPr="00591B65">
              <w:t xml:space="preserve"> a</w:t>
            </w:r>
            <w:r>
              <w:t>n automatically qualifying</w:t>
            </w:r>
            <w:r w:rsidRPr="00591B65">
              <w:t xml:space="preserve"> municipality or county from having an area of the municipality or county also included i</w:t>
            </w:r>
            <w:r w:rsidRPr="00591B65">
              <w:t>n an enterprise zone</w:t>
            </w:r>
            <w:r>
              <w:t xml:space="preserve"> under the Texas Enterprise Zone Act</w:t>
            </w:r>
            <w:r w:rsidRPr="00591B65">
              <w:t>.</w:t>
            </w:r>
            <w:r>
              <w:t xml:space="preserve"> </w:t>
            </w:r>
            <w:r w:rsidRPr="00591B65">
              <w:t xml:space="preserve">The bill removes the seven-year cap on the period of designation and makes the </w:t>
            </w:r>
            <w:r>
              <w:t xml:space="preserve">period of </w:t>
            </w:r>
            <w:r w:rsidRPr="00591B65">
              <w:t>designation effective indefinitely so long as the municipality or county, as applicable, continues to qualify</w:t>
            </w:r>
            <w:r>
              <w:t>.</w:t>
            </w:r>
            <w:r>
              <w:t xml:space="preserve"> </w:t>
            </w:r>
            <w:r>
              <w:t xml:space="preserve">The bill repeals </w:t>
            </w:r>
            <w:r w:rsidRPr="00703A61">
              <w:t xml:space="preserve">provisions </w:t>
            </w:r>
            <w:r>
              <w:t>relating to</w:t>
            </w:r>
            <w:r w:rsidRPr="00703A61">
              <w:t xml:space="preserve"> nomination and application procedures for designation of an area as a </w:t>
            </w:r>
            <w:r>
              <w:t>readjustment zone</w:t>
            </w:r>
            <w:r>
              <w:t xml:space="preserve"> and </w:t>
            </w:r>
            <w:r>
              <w:t xml:space="preserve">a </w:t>
            </w:r>
            <w:r>
              <w:t xml:space="preserve">provision establishing that </w:t>
            </w:r>
            <w:r>
              <w:t xml:space="preserve">such a designation is also </w:t>
            </w:r>
            <w:r>
              <w:t xml:space="preserve">a </w:t>
            </w:r>
            <w:r>
              <w:t>designation as a reinvestment zone for purposes of tax incremen</w:t>
            </w:r>
            <w:r>
              <w:t>t financing and tax abatement agreements</w:t>
            </w:r>
            <w:r>
              <w:t>.</w:t>
            </w:r>
            <w:r>
              <w:t xml:space="preserve"> The bill </w:t>
            </w:r>
            <w:r>
              <w:t>limits</w:t>
            </w:r>
            <w:r>
              <w:t xml:space="preserve"> the authority </w:t>
            </w:r>
            <w:r>
              <w:t xml:space="preserve">of the Texas Economic Development Bank </w:t>
            </w:r>
            <w:r>
              <w:t xml:space="preserve">to remove the designation of an area as a readjustment zone to </w:t>
            </w:r>
            <w:r>
              <w:t xml:space="preserve">an </w:t>
            </w:r>
            <w:r>
              <w:t xml:space="preserve">area so designated before </w:t>
            </w:r>
            <w:r>
              <w:t>September 1, 2019</w:t>
            </w:r>
            <w:r>
              <w:t>, if the area no longer meets the st</w:t>
            </w:r>
            <w:r>
              <w:t>atutory criteria for</w:t>
            </w:r>
            <w:r>
              <w:t xml:space="preserve"> that designation</w:t>
            </w:r>
            <w:r>
              <w:t xml:space="preserve"> as those criteria existed on January 1, 2019</w:t>
            </w:r>
            <w:r>
              <w:t>, or the criteria for that designation established by T</w:t>
            </w:r>
            <w:r>
              <w:t xml:space="preserve">exas </w:t>
            </w:r>
            <w:r>
              <w:t>E</w:t>
            </w:r>
            <w:r>
              <w:t xml:space="preserve">conomic </w:t>
            </w:r>
            <w:r>
              <w:t>D</w:t>
            </w:r>
            <w:r>
              <w:t xml:space="preserve">evelopment and </w:t>
            </w:r>
            <w:r>
              <w:t>T</w:t>
            </w:r>
            <w:r>
              <w:t xml:space="preserve">ourism </w:t>
            </w:r>
            <w:r>
              <w:t>O</w:t>
            </w:r>
            <w:r>
              <w:t>ffice</w:t>
            </w:r>
            <w:r>
              <w:t xml:space="preserve"> (TEDTO)</w:t>
            </w:r>
            <w:r>
              <w:t xml:space="preserve"> rule before September 1, 2019, or if the </w:t>
            </w:r>
            <w:r>
              <w:t>bank</w:t>
            </w:r>
            <w:r>
              <w:t xml:space="preserve"> determines that the </w:t>
            </w:r>
            <w:r>
              <w:t xml:space="preserve">readjustment zone's governing body has not complied </w:t>
            </w:r>
            <w:r w:rsidRPr="005F418B">
              <w:t>with commitments made in the ordinance or order nominating the area as a readjustment zone before September 1, 2019.</w:t>
            </w:r>
          </w:p>
          <w:p w:rsidR="00591B65" w:rsidRDefault="00FD6C6B" w:rsidP="00BB5750">
            <w:pPr>
              <w:pStyle w:val="Header"/>
              <w:tabs>
                <w:tab w:val="clear" w:pos="4320"/>
                <w:tab w:val="clear" w:pos="8640"/>
              </w:tabs>
              <w:jc w:val="both"/>
            </w:pPr>
          </w:p>
          <w:p w:rsidR="00591B65" w:rsidRDefault="00FD6C6B" w:rsidP="00BB5750">
            <w:pPr>
              <w:pStyle w:val="Header"/>
              <w:tabs>
                <w:tab w:val="clear" w:pos="4320"/>
                <w:tab w:val="clear" w:pos="8640"/>
              </w:tabs>
              <w:jc w:val="both"/>
            </w:pPr>
            <w:r>
              <w:t xml:space="preserve">C.S.H.B. 390 </w:t>
            </w:r>
            <w:r w:rsidRPr="008D7537">
              <w:t>includes veterans as one of the eligible classes of individuals</w:t>
            </w:r>
            <w:r>
              <w:t xml:space="preserve"> some comb</w:t>
            </w:r>
            <w:r>
              <w:t>ination of</w:t>
            </w:r>
            <w:r w:rsidRPr="008D7537">
              <w:t xml:space="preserve"> </w:t>
            </w:r>
            <w:r>
              <w:t>whose members must constitute</w:t>
            </w:r>
            <w:r w:rsidRPr="008D7537">
              <w:t xml:space="preserve"> at least 25 percent of a person's new employees in a defense economic readjustment zone, as certified by the </w:t>
            </w:r>
            <w:r>
              <w:t>b</w:t>
            </w:r>
            <w:r w:rsidRPr="008D7537">
              <w:t xml:space="preserve">ank or the readjustment zone's governing body, as applicable, for the person to </w:t>
            </w:r>
            <w:r>
              <w:t>meet the requirements for</w:t>
            </w:r>
            <w:r w:rsidRPr="008D7537">
              <w:t xml:space="preserve"> a qualified business.</w:t>
            </w:r>
            <w:r>
              <w:t xml:space="preserve"> </w:t>
            </w:r>
            <w:r w:rsidRPr="008D7537">
              <w:t xml:space="preserve">The bill revises the required content of the economic analysis </w:t>
            </w:r>
            <w:r>
              <w:t xml:space="preserve">contained in an application for designation of a </w:t>
            </w:r>
            <w:r w:rsidRPr="00E660CB">
              <w:t xml:space="preserve">qualified business as a defense readjustment project </w:t>
            </w:r>
            <w:r w:rsidRPr="008D7537">
              <w:t>to include</w:t>
            </w:r>
            <w:r>
              <w:t xml:space="preserve"> certain</w:t>
            </w:r>
            <w:r w:rsidRPr="008D7537">
              <w:t xml:space="preserve"> </w:t>
            </w:r>
            <w:r w:rsidRPr="008D7537">
              <w:t xml:space="preserve">information regarding the </w:t>
            </w:r>
            <w:r w:rsidRPr="008D7537">
              <w:t xml:space="preserve">anticipated </w:t>
            </w:r>
            <w:r w:rsidRPr="008D7537">
              <w:t>number</w:t>
            </w:r>
            <w:r>
              <w:t>s</w:t>
            </w:r>
            <w:r w:rsidRPr="008D7537">
              <w:t xml:space="preserve"> of new permanent jobs the business will create and </w:t>
            </w:r>
            <w:r>
              <w:t xml:space="preserve">of </w:t>
            </w:r>
            <w:r w:rsidRPr="008D7537">
              <w:t>permanent jobs the business will retain during the designation period</w:t>
            </w:r>
            <w:r>
              <w:t>,</w:t>
            </w:r>
            <w:r w:rsidRPr="008D7537">
              <w:t xml:space="preserve"> </w:t>
            </w:r>
            <w:r w:rsidRPr="008D7537">
              <w:t>the number of employment positions in existence at the qualified business site on the 91st day before the application deadline</w:t>
            </w:r>
            <w:r>
              <w:t>,</w:t>
            </w:r>
            <w:r w:rsidRPr="008D7537">
              <w:t xml:space="preserve"> an</w:t>
            </w:r>
            <w:r w:rsidRPr="008D7537">
              <w:t>d, if the application is for a double or triple jumbo defense adjustment project</w:t>
            </w:r>
            <w:r>
              <w:t>,</w:t>
            </w:r>
            <w:r>
              <w:t xml:space="preserve"> as defined by the bill</w:t>
            </w:r>
            <w:r w:rsidRPr="008D7537">
              <w:t>, an indication of which level of designation is being sought.</w:t>
            </w:r>
          </w:p>
          <w:p w:rsidR="008D7537" w:rsidRDefault="00FD6C6B" w:rsidP="00BB5750">
            <w:pPr>
              <w:pStyle w:val="Header"/>
              <w:tabs>
                <w:tab w:val="clear" w:pos="4320"/>
                <w:tab w:val="clear" w:pos="8640"/>
              </w:tabs>
              <w:jc w:val="both"/>
            </w:pPr>
          </w:p>
          <w:p w:rsidR="008D7537" w:rsidRDefault="00FD6C6B" w:rsidP="00BB5750">
            <w:pPr>
              <w:pStyle w:val="Header"/>
              <w:tabs>
                <w:tab w:val="clear" w:pos="4320"/>
                <w:tab w:val="clear" w:pos="8640"/>
              </w:tabs>
              <w:jc w:val="both"/>
            </w:pPr>
            <w:r>
              <w:t xml:space="preserve">C.S.H.B. 390 </w:t>
            </w:r>
            <w:r>
              <w:t>changes the cap</w:t>
            </w:r>
            <w:r w:rsidRPr="008D7537">
              <w:t xml:space="preserve"> on the number of defense readjustment projects the bank may</w:t>
            </w:r>
            <w:r w:rsidRPr="008D7537">
              <w:t xml:space="preserve"> designate</w:t>
            </w:r>
            <w:r>
              <w:t xml:space="preserve"> </w:t>
            </w:r>
            <w:r w:rsidRPr="008D7537">
              <w:t>for each defense economic readjustment zone</w:t>
            </w:r>
            <w:r>
              <w:t xml:space="preserve"> from two</w:t>
            </w:r>
            <w:r w:rsidRPr="008D7537">
              <w:t xml:space="preserve"> in a single readjustment zone </w:t>
            </w:r>
            <w:r>
              <w:t>to</w:t>
            </w:r>
            <w:r w:rsidRPr="008D7537">
              <w:t xml:space="preserve"> six </w:t>
            </w:r>
            <w:r>
              <w:t xml:space="preserve">during any biennium </w:t>
            </w:r>
            <w:r w:rsidRPr="008D7537">
              <w:t xml:space="preserve">for a readjustment zone that is a municipality or county with a population of less than 250,000 </w:t>
            </w:r>
            <w:r>
              <w:t>or</w:t>
            </w:r>
            <w:r w:rsidRPr="008D7537">
              <w:t xml:space="preserve"> </w:t>
            </w:r>
            <w:r w:rsidRPr="008D7537">
              <w:t xml:space="preserve">nine </w:t>
            </w:r>
            <w:r>
              <w:t xml:space="preserve">during any biennium </w:t>
            </w:r>
            <w:r w:rsidRPr="008D7537">
              <w:t>for a readj</w:t>
            </w:r>
            <w:r w:rsidRPr="008D7537">
              <w:t>ustment zone that is a municipality or county with a population of 250,000 or more.</w:t>
            </w:r>
            <w:r>
              <w:t xml:space="preserve"> </w:t>
            </w:r>
            <w:r w:rsidRPr="00B77436">
              <w:t xml:space="preserve">The bill authorizes the governing body of a county to apply to the bank for </w:t>
            </w:r>
            <w:r w:rsidRPr="00E900C2">
              <w:t xml:space="preserve">designation </w:t>
            </w:r>
            <w:r w:rsidRPr="00BF3EE2">
              <w:t xml:space="preserve">of </w:t>
            </w:r>
            <w:r w:rsidRPr="00E900C2">
              <w:t>a project or activity of a qualified business</w:t>
            </w:r>
            <w:r w:rsidRPr="00B77436">
              <w:t xml:space="preserve"> that is located within the jurisdic</w:t>
            </w:r>
            <w:r w:rsidRPr="00B77436">
              <w:t xml:space="preserve">tion of a municipality located in the county </w:t>
            </w:r>
            <w:r w:rsidRPr="00E900C2">
              <w:t>as a defense readjustment project</w:t>
            </w:r>
            <w:r w:rsidRPr="00B77436">
              <w:t xml:space="preserve"> </w:t>
            </w:r>
            <w:r w:rsidRPr="00B77436">
              <w:t>and authorizes a county during any biennium to use the maximum number of project designations the county is permitted within that territory.</w:t>
            </w:r>
            <w:r>
              <w:t xml:space="preserve"> </w:t>
            </w:r>
            <w:r w:rsidRPr="000B23E2">
              <w:t>The bill requires a county, before m</w:t>
            </w:r>
            <w:r w:rsidRPr="000B23E2">
              <w:t>aking such an application, to enter into an interlocal agreement with the municipality that has jurisdiction of the territory in which the project or activity will be located and requires the agreement to specify that either the applying county or the muni</w:t>
            </w:r>
            <w:r w:rsidRPr="000B23E2">
              <w:t>cipality is the governmental body having administration authority over the project and that both the applying county and municipality approve the application.</w:t>
            </w:r>
            <w:r>
              <w:t xml:space="preserve"> </w:t>
            </w:r>
          </w:p>
          <w:p w:rsidR="000B23E2" w:rsidRDefault="00FD6C6B" w:rsidP="00BB5750">
            <w:pPr>
              <w:pStyle w:val="Header"/>
              <w:tabs>
                <w:tab w:val="clear" w:pos="4320"/>
                <w:tab w:val="clear" w:pos="8640"/>
              </w:tabs>
              <w:jc w:val="both"/>
            </w:pPr>
          </w:p>
          <w:p w:rsidR="000B23E2" w:rsidRDefault="00FD6C6B" w:rsidP="00BB5750">
            <w:pPr>
              <w:pStyle w:val="Header"/>
              <w:tabs>
                <w:tab w:val="clear" w:pos="4320"/>
                <w:tab w:val="clear" w:pos="8640"/>
              </w:tabs>
              <w:jc w:val="both"/>
            </w:pPr>
            <w:r>
              <w:t xml:space="preserve">C.S.H.B. 390 </w:t>
            </w:r>
            <w:r w:rsidRPr="000B23E2">
              <w:t xml:space="preserve">removes the requirement that </w:t>
            </w:r>
            <w:r>
              <w:t>TEDTO</w:t>
            </w:r>
            <w:r w:rsidRPr="000B23E2">
              <w:t xml:space="preserve"> submit an annual report on the defense readjust</w:t>
            </w:r>
            <w:r w:rsidRPr="000B23E2">
              <w:t xml:space="preserve">ment zone program to the governor, the legislature, and the Legislative Budget Board and requires the bank </w:t>
            </w:r>
            <w:r>
              <w:t xml:space="preserve">instead </w:t>
            </w:r>
            <w:r w:rsidRPr="000B23E2">
              <w:t xml:space="preserve">to include the information formerly contained in that report in the annual status report on bank activities submitted to the legislature by </w:t>
            </w:r>
            <w:r>
              <w:t>TEDTO</w:t>
            </w:r>
            <w:r w:rsidRPr="000B23E2">
              <w:t>.</w:t>
            </w:r>
          </w:p>
          <w:p w:rsidR="00624D83" w:rsidRDefault="00FD6C6B" w:rsidP="00BB5750">
            <w:pPr>
              <w:pStyle w:val="Header"/>
              <w:tabs>
                <w:tab w:val="clear" w:pos="4320"/>
                <w:tab w:val="clear" w:pos="8640"/>
              </w:tabs>
              <w:jc w:val="both"/>
            </w:pPr>
          </w:p>
          <w:p w:rsidR="00624D83" w:rsidRDefault="00FD6C6B" w:rsidP="00BB5750">
            <w:pPr>
              <w:pStyle w:val="Header"/>
              <w:tabs>
                <w:tab w:val="clear" w:pos="4320"/>
                <w:tab w:val="clear" w:pos="8640"/>
              </w:tabs>
              <w:jc w:val="both"/>
            </w:pPr>
            <w:r>
              <w:t xml:space="preserve">C.S.H.B. 390 </w:t>
            </w:r>
            <w:r w:rsidRPr="00624D83">
              <w:t xml:space="preserve">removes the cap on the number of new permanent jobs or retained jobs that the bank allocates to a defense readjustment project for purposes of computing a tax refund for the project and requires the bank </w:t>
            </w:r>
            <w:r>
              <w:t xml:space="preserve">instead </w:t>
            </w:r>
            <w:r w:rsidRPr="00624D83">
              <w:t>to allocate to a projec</w:t>
            </w:r>
            <w:r w:rsidRPr="00624D83">
              <w:t xml:space="preserve">t the maximum number of new permanent jobs or retained jobs eligible </w:t>
            </w:r>
            <w:r>
              <w:t xml:space="preserve">to be included in such a computation </w:t>
            </w:r>
            <w:r w:rsidRPr="00624D83">
              <w:t>based on the amount of capital investment made in the project, the project's designation level, and the refund per job with a maximum refund. The bill</w:t>
            </w:r>
            <w:r w:rsidRPr="00624D83">
              <w:t xml:space="preserve"> sets out a refund schedule based on those criteria and defines "retained job" as a job that existed with a qualified business on the 91st day before the date the business's project or activity is designated as a defense readjustment project, that has prov</w:t>
            </w:r>
            <w:r w:rsidRPr="00624D83">
              <w:t>ided and will continue to provide employment to a qualified employee of at least 1,820 hours annually, and that will be or has been an employment position for the longer of the duration of the project's designation period or three years after the expiratio</w:t>
            </w:r>
            <w:r w:rsidRPr="00624D83">
              <w:t xml:space="preserve">n date of the claim period for receipt of a state benefit authorized under provisions relating to defense economic readjustment zones. The bill classifies certain projects as a double jumbo defense readjustment project or triple jumbo defense readjustment </w:t>
            </w:r>
            <w:r w:rsidRPr="00624D83">
              <w:t>project if the project is so designated by the bank</w:t>
            </w:r>
            <w:r>
              <w:t>. The bill</w:t>
            </w:r>
            <w:r w:rsidRPr="00624D83">
              <w:t xml:space="preserve"> prescribes the maximum tax refund for which a defense readjustment project, double jumbo defense readjustment project, or triple jumbo defense readjustment project is eligible in each state fisc</w:t>
            </w:r>
            <w:r w:rsidRPr="00624D83">
              <w:t xml:space="preserve">al year. The bill extends the authority of the governing body of an applicable municipality to refund its local sales and use taxes paid by a qualified business on certain taxable items </w:t>
            </w:r>
            <w:r>
              <w:t>for use or consumption in a readjustment zone</w:t>
            </w:r>
            <w:r w:rsidRPr="00624D83">
              <w:t xml:space="preserve"> to apply to all taxable </w:t>
            </w:r>
            <w:r w:rsidRPr="00624D83">
              <w:t>items purchased for use at the qualified business site related to the project or activity.</w:t>
            </w:r>
          </w:p>
          <w:p w:rsidR="00624D83" w:rsidRDefault="00FD6C6B" w:rsidP="00BB5750">
            <w:pPr>
              <w:pStyle w:val="Header"/>
              <w:tabs>
                <w:tab w:val="clear" w:pos="4320"/>
                <w:tab w:val="clear" w:pos="8640"/>
              </w:tabs>
              <w:jc w:val="both"/>
            </w:pPr>
          </w:p>
          <w:p w:rsidR="00624D83" w:rsidRDefault="00FD6C6B" w:rsidP="00BB5750">
            <w:pPr>
              <w:pStyle w:val="Header"/>
              <w:tabs>
                <w:tab w:val="clear" w:pos="4320"/>
                <w:tab w:val="clear" w:pos="8640"/>
              </w:tabs>
              <w:jc w:val="both"/>
            </w:pPr>
            <w:r>
              <w:t xml:space="preserve">C.S.H.B. 390 </w:t>
            </w:r>
            <w:r w:rsidRPr="00624D83">
              <w:t>amends the Tax Code to extend a defense readjustment project's eligibility for a refund</w:t>
            </w:r>
            <w:r>
              <w:t>, subject to certain limitations,</w:t>
            </w:r>
            <w:r w:rsidRPr="00624D83">
              <w:t xml:space="preserve"> of </w:t>
            </w:r>
            <w:r>
              <w:t>state</w:t>
            </w:r>
            <w:r w:rsidRPr="00624D83">
              <w:t xml:space="preserve"> </w:t>
            </w:r>
            <w:r w:rsidRPr="00624D83">
              <w:t>sales and use taxes i</w:t>
            </w:r>
            <w:r w:rsidRPr="00624D83">
              <w:t>mposed on purchases of certain taxable items</w:t>
            </w:r>
            <w:r>
              <w:t xml:space="preserve"> </w:t>
            </w:r>
            <w:r>
              <w:t xml:space="preserve">for use or consumption in a readjustment zone </w:t>
            </w:r>
            <w:r w:rsidRPr="00624D83">
              <w:t>to all taxable items purchased for use at the qualified business site related to the project or activity.</w:t>
            </w:r>
            <w:r>
              <w:t xml:space="preserve"> </w:t>
            </w:r>
            <w:r w:rsidRPr="003350A4">
              <w:t xml:space="preserve">The bill </w:t>
            </w:r>
            <w:r>
              <w:t>changes</w:t>
            </w:r>
            <w:r w:rsidRPr="003350A4">
              <w:t xml:space="preserve"> the </w:t>
            </w:r>
            <w:r>
              <w:t xml:space="preserve">amount of the </w:t>
            </w:r>
            <w:r w:rsidRPr="003350A4">
              <w:t xml:space="preserve">refund of such taxes </w:t>
            </w:r>
            <w:r>
              <w:t>for</w:t>
            </w:r>
            <w:r>
              <w:t xml:space="preserve"> which a </w:t>
            </w:r>
            <w:r>
              <w:t xml:space="preserve">defense readjustment </w:t>
            </w:r>
            <w:r w:rsidRPr="003350A4">
              <w:t>project qualifies</w:t>
            </w:r>
            <w:r>
              <w:t xml:space="preserve"> from a fixed amount </w:t>
            </w:r>
            <w:r>
              <w:t>for each</w:t>
            </w:r>
            <w:r>
              <w:t xml:space="preserve"> eligible job </w:t>
            </w:r>
            <w:r>
              <w:t>to an amount set by a refund schedule</w:t>
            </w:r>
            <w:r w:rsidRPr="003350A4">
              <w:t xml:space="preserve"> based on the amount of capital investment made at the qualified business site, the project's designation level, and the refund p</w:t>
            </w:r>
            <w:r w:rsidRPr="003350A4">
              <w:t>er</w:t>
            </w:r>
            <w:r>
              <w:t xml:space="preserve"> </w:t>
            </w:r>
            <w:r w:rsidRPr="003350A4">
              <w:t xml:space="preserve">job with a maximum refund to be included in a computation of a tax refund for the project. The bill imposes caps </w:t>
            </w:r>
            <w:r>
              <w:t xml:space="preserve">of $500,000 and $750,000, respectively, </w:t>
            </w:r>
            <w:r w:rsidRPr="003350A4">
              <w:t xml:space="preserve">on the total tax refund </w:t>
            </w:r>
            <w:r>
              <w:t xml:space="preserve">for which </w:t>
            </w:r>
            <w:r w:rsidRPr="003350A4">
              <w:t>a double jumbo defense readjustment project or triple jumbo defens</w:t>
            </w:r>
            <w:r w:rsidRPr="003350A4">
              <w:t>e readjustment project may apply in a state fiscal year</w:t>
            </w:r>
            <w:r>
              <w:t>, provides for the method of determining</w:t>
            </w:r>
            <w:r w:rsidRPr="003350A4">
              <w:t xml:space="preserve"> the total amount that may be refunded to </w:t>
            </w:r>
            <w:r>
              <w:t xml:space="preserve">such </w:t>
            </w:r>
            <w:r>
              <w:t>a project</w:t>
            </w:r>
            <w:r>
              <w:t xml:space="preserve">, and provides for </w:t>
            </w:r>
            <w:r>
              <w:t xml:space="preserve">application in a subsequent year by </w:t>
            </w:r>
            <w:r>
              <w:t>such a project</w:t>
            </w:r>
            <w:r>
              <w:t xml:space="preserve"> for </w:t>
            </w:r>
            <w:r>
              <w:t xml:space="preserve">a </w:t>
            </w:r>
            <w:r>
              <w:t>qualifying</w:t>
            </w:r>
            <w:r>
              <w:t xml:space="preserve"> refund </w:t>
            </w:r>
            <w:r>
              <w:t xml:space="preserve">of an </w:t>
            </w:r>
            <w:r>
              <w:t xml:space="preserve">outstanding eligible </w:t>
            </w:r>
            <w:r>
              <w:t>amount</w:t>
            </w:r>
            <w:r w:rsidRPr="003350A4">
              <w:t>.</w:t>
            </w:r>
            <w:r>
              <w:t xml:space="preserve"> </w:t>
            </w:r>
          </w:p>
          <w:p w:rsidR="003350A4" w:rsidRDefault="00FD6C6B" w:rsidP="00BB5750">
            <w:pPr>
              <w:pStyle w:val="Header"/>
              <w:tabs>
                <w:tab w:val="clear" w:pos="4320"/>
                <w:tab w:val="clear" w:pos="8640"/>
              </w:tabs>
              <w:jc w:val="both"/>
            </w:pPr>
          </w:p>
          <w:p w:rsidR="003350A4" w:rsidRDefault="00FD6C6B" w:rsidP="00BB5750">
            <w:pPr>
              <w:pStyle w:val="Header"/>
              <w:tabs>
                <w:tab w:val="clear" w:pos="4320"/>
                <w:tab w:val="clear" w:pos="8640"/>
              </w:tabs>
              <w:jc w:val="both"/>
            </w:pPr>
            <w:r>
              <w:t xml:space="preserve">C.S.H.B. 390 repeals the following provisions of the Government Code: </w:t>
            </w:r>
          </w:p>
          <w:p w:rsidR="003350A4" w:rsidRDefault="00FD6C6B" w:rsidP="00BB5750">
            <w:pPr>
              <w:pStyle w:val="Header"/>
              <w:numPr>
                <w:ilvl w:val="0"/>
                <w:numId w:val="1"/>
              </w:numPr>
              <w:tabs>
                <w:tab w:val="clear" w:pos="4320"/>
                <w:tab w:val="clear" w:pos="8640"/>
              </w:tabs>
              <w:spacing w:before="120" w:after="120"/>
              <w:jc w:val="both"/>
            </w:pPr>
            <w:r w:rsidRPr="003350A4">
              <w:t>Section 2310.001(4)</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2310.053(d)</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2310.103</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2310.104</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2310.105</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2310.106</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2310.107</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2310.108</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2310.110</w:t>
            </w:r>
          </w:p>
          <w:p w:rsidR="003350A4" w:rsidRDefault="00FD6C6B" w:rsidP="00BB5750">
            <w:pPr>
              <w:pStyle w:val="Header"/>
              <w:numPr>
                <w:ilvl w:val="0"/>
                <w:numId w:val="1"/>
              </w:numPr>
              <w:tabs>
                <w:tab w:val="clear" w:pos="4320"/>
                <w:tab w:val="clear" w:pos="8640"/>
              </w:tabs>
              <w:spacing w:before="120" w:after="120"/>
              <w:jc w:val="both"/>
            </w:pPr>
            <w:r>
              <w:t xml:space="preserve">Section </w:t>
            </w:r>
            <w:r w:rsidRPr="003350A4">
              <w:t>2310.407</w:t>
            </w:r>
          </w:p>
          <w:p w:rsidR="008423E4" w:rsidRPr="00835628" w:rsidRDefault="00FD6C6B" w:rsidP="00BB5750">
            <w:pPr>
              <w:rPr>
                <w:b/>
              </w:rPr>
            </w:pPr>
          </w:p>
        </w:tc>
      </w:tr>
      <w:tr w:rsidR="000D6ABB" w:rsidTr="00345119">
        <w:tc>
          <w:tcPr>
            <w:tcW w:w="9576" w:type="dxa"/>
          </w:tcPr>
          <w:p w:rsidR="008423E4" w:rsidRPr="00A8133F" w:rsidRDefault="00FD6C6B" w:rsidP="00BB5750">
            <w:pPr>
              <w:rPr>
                <w:b/>
              </w:rPr>
            </w:pPr>
            <w:r w:rsidRPr="009C1E9A">
              <w:rPr>
                <w:b/>
                <w:u w:val="single"/>
              </w:rPr>
              <w:t>EFFECTIVE DATE</w:t>
            </w:r>
            <w:r>
              <w:rPr>
                <w:b/>
              </w:rPr>
              <w:t xml:space="preserve"> </w:t>
            </w:r>
          </w:p>
          <w:p w:rsidR="008423E4" w:rsidRDefault="00FD6C6B" w:rsidP="00BB5750"/>
          <w:p w:rsidR="008423E4" w:rsidRPr="003624F2" w:rsidRDefault="00FD6C6B" w:rsidP="00BB5750">
            <w:pPr>
              <w:pStyle w:val="Header"/>
              <w:tabs>
                <w:tab w:val="clear" w:pos="4320"/>
                <w:tab w:val="clear" w:pos="8640"/>
              </w:tabs>
              <w:jc w:val="both"/>
            </w:pPr>
            <w:r>
              <w:t>September 1, 2019.</w:t>
            </w:r>
          </w:p>
          <w:p w:rsidR="008423E4" w:rsidRPr="00233FDB" w:rsidRDefault="00FD6C6B" w:rsidP="00BB5750">
            <w:pPr>
              <w:rPr>
                <w:b/>
              </w:rPr>
            </w:pPr>
          </w:p>
        </w:tc>
      </w:tr>
      <w:tr w:rsidR="000D6ABB" w:rsidTr="00345119">
        <w:tc>
          <w:tcPr>
            <w:tcW w:w="9576" w:type="dxa"/>
          </w:tcPr>
          <w:p w:rsidR="00D551F6" w:rsidRDefault="00FD6C6B" w:rsidP="00BB5750">
            <w:pPr>
              <w:jc w:val="both"/>
              <w:rPr>
                <w:b/>
                <w:u w:val="single"/>
              </w:rPr>
            </w:pPr>
            <w:r>
              <w:rPr>
                <w:b/>
                <w:u w:val="single"/>
              </w:rPr>
              <w:t>COMPARISON OF ORIGINAL AND SUBSTITUTE</w:t>
            </w:r>
          </w:p>
          <w:p w:rsidR="00560F88" w:rsidRDefault="00FD6C6B" w:rsidP="00BB5750">
            <w:pPr>
              <w:jc w:val="both"/>
            </w:pPr>
          </w:p>
          <w:p w:rsidR="00560F88" w:rsidRDefault="00FD6C6B" w:rsidP="00BB5750">
            <w:pPr>
              <w:jc w:val="both"/>
            </w:pPr>
            <w:r>
              <w:t xml:space="preserve">While C.S.H.B. 390 may differ from the original in minor or nonsubstantive ways, the following summarizes the substantial differences between the </w:t>
            </w:r>
            <w:r>
              <w:t>introduced and committee substitute versions of the bill.</w:t>
            </w:r>
          </w:p>
          <w:p w:rsidR="00560F88" w:rsidRDefault="00FD6C6B" w:rsidP="00BB5750">
            <w:pPr>
              <w:jc w:val="both"/>
            </w:pPr>
          </w:p>
          <w:p w:rsidR="00560F88" w:rsidRPr="00560F88" w:rsidRDefault="00FD6C6B" w:rsidP="00BB5750">
            <w:pPr>
              <w:jc w:val="both"/>
            </w:pPr>
            <w:r>
              <w:t xml:space="preserve">The substitute changes the criteria for a </w:t>
            </w:r>
            <w:r>
              <w:t xml:space="preserve">municipality or county that </w:t>
            </w:r>
            <w:r>
              <w:t>automatic</w:t>
            </w:r>
            <w:r>
              <w:t>ally</w:t>
            </w:r>
            <w:r>
              <w:t xml:space="preserve"> </w:t>
            </w:r>
            <w:r>
              <w:t xml:space="preserve">qualifies </w:t>
            </w:r>
            <w:r>
              <w:t xml:space="preserve">for designation </w:t>
            </w:r>
            <w:r>
              <w:t xml:space="preserve">as a </w:t>
            </w:r>
            <w:r w:rsidRPr="00560F88">
              <w:t>defense economic readjustment zone</w:t>
            </w:r>
            <w:r>
              <w:t xml:space="preserve"> </w:t>
            </w:r>
            <w:r>
              <w:t xml:space="preserve">from </w:t>
            </w:r>
            <w:r>
              <w:t>being</w:t>
            </w:r>
            <w:r w:rsidRPr="00F65A54">
              <w:t xml:space="preserve"> adjacent to or encompass</w:t>
            </w:r>
            <w:r>
              <w:t>ing</w:t>
            </w:r>
            <w:r w:rsidRPr="00F65A54">
              <w:t xml:space="preserve"> any part of a federally owned or operated military installation, facility, or mission that is functioning on June 1, 2003</w:t>
            </w:r>
            <w:r>
              <w:t xml:space="preserve">, to </w:t>
            </w:r>
            <w:r w:rsidRPr="00F65A54">
              <w:t>encompass</w:t>
            </w:r>
            <w:r>
              <w:t>ing</w:t>
            </w:r>
            <w:r w:rsidRPr="00F65A54">
              <w:t xml:space="preserve"> any part of </w:t>
            </w:r>
            <w:r>
              <w:t xml:space="preserve">such </w:t>
            </w:r>
            <w:r w:rsidRPr="00F65A54">
              <w:t>a</w:t>
            </w:r>
            <w:r>
              <w:t>n</w:t>
            </w:r>
            <w:r w:rsidRPr="00F65A54">
              <w:t xml:space="preserve"> installation, facility, or mission that is functioning on </w:t>
            </w:r>
            <w:r>
              <w:t>May 19,</w:t>
            </w:r>
            <w:r>
              <w:t xml:space="preserve"> </w:t>
            </w:r>
            <w:r>
              <w:t>1997</w:t>
            </w:r>
            <w:r>
              <w:t xml:space="preserve">.  </w:t>
            </w:r>
          </w:p>
        </w:tc>
      </w:tr>
      <w:tr w:rsidR="000D6ABB" w:rsidTr="00345119">
        <w:tc>
          <w:tcPr>
            <w:tcW w:w="9576" w:type="dxa"/>
          </w:tcPr>
          <w:p w:rsidR="00D551F6" w:rsidRPr="009C1E9A" w:rsidRDefault="00FD6C6B" w:rsidP="00BB5750">
            <w:pPr>
              <w:rPr>
                <w:b/>
                <w:u w:val="single"/>
              </w:rPr>
            </w:pPr>
          </w:p>
        </w:tc>
      </w:tr>
      <w:tr w:rsidR="000D6ABB" w:rsidTr="00345119">
        <w:tc>
          <w:tcPr>
            <w:tcW w:w="9576" w:type="dxa"/>
          </w:tcPr>
          <w:p w:rsidR="00D551F6" w:rsidRPr="00D551F6" w:rsidRDefault="00FD6C6B" w:rsidP="00BB5750">
            <w:pPr>
              <w:jc w:val="both"/>
            </w:pPr>
          </w:p>
        </w:tc>
      </w:tr>
    </w:tbl>
    <w:p w:rsidR="008423E4" w:rsidRPr="00BE0E75" w:rsidRDefault="00FD6C6B" w:rsidP="008423E4">
      <w:pPr>
        <w:spacing w:line="480" w:lineRule="auto"/>
        <w:jc w:val="both"/>
        <w:rPr>
          <w:rFonts w:ascii="Arial" w:hAnsi="Arial"/>
          <w:sz w:val="16"/>
          <w:szCs w:val="16"/>
        </w:rPr>
      </w:pPr>
    </w:p>
    <w:p w:rsidR="004108C3" w:rsidRPr="008423E4" w:rsidRDefault="00FD6C6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6C6B">
      <w:r>
        <w:separator/>
      </w:r>
    </w:p>
  </w:endnote>
  <w:endnote w:type="continuationSeparator" w:id="0">
    <w:p w:rsidR="00000000" w:rsidRDefault="00FD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6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6ABB" w:rsidTr="009C1E9A">
      <w:trPr>
        <w:cantSplit/>
      </w:trPr>
      <w:tc>
        <w:tcPr>
          <w:tcW w:w="0" w:type="pct"/>
        </w:tcPr>
        <w:p w:rsidR="00137D90" w:rsidRDefault="00FD6C6B" w:rsidP="009C1E9A">
          <w:pPr>
            <w:pStyle w:val="Footer"/>
            <w:tabs>
              <w:tab w:val="clear" w:pos="8640"/>
              <w:tab w:val="right" w:pos="9360"/>
            </w:tabs>
          </w:pPr>
        </w:p>
      </w:tc>
      <w:tc>
        <w:tcPr>
          <w:tcW w:w="2395" w:type="pct"/>
        </w:tcPr>
        <w:p w:rsidR="00137D90" w:rsidRDefault="00FD6C6B" w:rsidP="009C1E9A">
          <w:pPr>
            <w:pStyle w:val="Footer"/>
            <w:tabs>
              <w:tab w:val="clear" w:pos="8640"/>
              <w:tab w:val="right" w:pos="9360"/>
            </w:tabs>
          </w:pPr>
        </w:p>
        <w:p w:rsidR="001A4310" w:rsidRDefault="00FD6C6B" w:rsidP="009C1E9A">
          <w:pPr>
            <w:pStyle w:val="Footer"/>
            <w:tabs>
              <w:tab w:val="clear" w:pos="8640"/>
              <w:tab w:val="right" w:pos="9360"/>
            </w:tabs>
          </w:pPr>
        </w:p>
        <w:p w:rsidR="00137D90" w:rsidRDefault="00FD6C6B" w:rsidP="009C1E9A">
          <w:pPr>
            <w:pStyle w:val="Footer"/>
            <w:tabs>
              <w:tab w:val="clear" w:pos="8640"/>
              <w:tab w:val="right" w:pos="9360"/>
            </w:tabs>
          </w:pPr>
        </w:p>
      </w:tc>
      <w:tc>
        <w:tcPr>
          <w:tcW w:w="2453" w:type="pct"/>
        </w:tcPr>
        <w:p w:rsidR="00137D90" w:rsidRDefault="00FD6C6B" w:rsidP="009C1E9A">
          <w:pPr>
            <w:pStyle w:val="Footer"/>
            <w:tabs>
              <w:tab w:val="clear" w:pos="8640"/>
              <w:tab w:val="right" w:pos="9360"/>
            </w:tabs>
            <w:jc w:val="right"/>
          </w:pPr>
        </w:p>
      </w:tc>
    </w:tr>
    <w:tr w:rsidR="000D6ABB" w:rsidTr="009C1E9A">
      <w:trPr>
        <w:cantSplit/>
      </w:trPr>
      <w:tc>
        <w:tcPr>
          <w:tcW w:w="0" w:type="pct"/>
        </w:tcPr>
        <w:p w:rsidR="00EC379B" w:rsidRDefault="00FD6C6B" w:rsidP="009C1E9A">
          <w:pPr>
            <w:pStyle w:val="Footer"/>
            <w:tabs>
              <w:tab w:val="clear" w:pos="8640"/>
              <w:tab w:val="right" w:pos="9360"/>
            </w:tabs>
          </w:pPr>
        </w:p>
      </w:tc>
      <w:tc>
        <w:tcPr>
          <w:tcW w:w="2395" w:type="pct"/>
        </w:tcPr>
        <w:p w:rsidR="00EC379B" w:rsidRPr="009C1E9A" w:rsidRDefault="00FD6C6B" w:rsidP="009C1E9A">
          <w:pPr>
            <w:pStyle w:val="Footer"/>
            <w:tabs>
              <w:tab w:val="clear" w:pos="8640"/>
              <w:tab w:val="right" w:pos="9360"/>
            </w:tabs>
            <w:rPr>
              <w:rFonts w:ascii="Shruti" w:hAnsi="Shruti"/>
              <w:sz w:val="22"/>
            </w:rPr>
          </w:pPr>
          <w:r>
            <w:rPr>
              <w:rFonts w:ascii="Shruti" w:hAnsi="Shruti"/>
              <w:sz w:val="22"/>
            </w:rPr>
            <w:t>86R 19420</w:t>
          </w:r>
        </w:p>
      </w:tc>
      <w:tc>
        <w:tcPr>
          <w:tcW w:w="2453" w:type="pct"/>
        </w:tcPr>
        <w:p w:rsidR="00EC379B" w:rsidRDefault="00FD6C6B" w:rsidP="009C1E9A">
          <w:pPr>
            <w:pStyle w:val="Footer"/>
            <w:tabs>
              <w:tab w:val="clear" w:pos="8640"/>
              <w:tab w:val="right" w:pos="9360"/>
            </w:tabs>
            <w:jc w:val="right"/>
          </w:pPr>
          <w:r>
            <w:fldChar w:fldCharType="begin"/>
          </w:r>
          <w:r>
            <w:instrText xml:space="preserve"> DOCPROPERTY  OTID  \* MERGEFORMAT </w:instrText>
          </w:r>
          <w:r>
            <w:fldChar w:fldCharType="separate"/>
          </w:r>
          <w:r>
            <w:t>19.71.1003</w:t>
          </w:r>
          <w:r>
            <w:fldChar w:fldCharType="end"/>
          </w:r>
        </w:p>
      </w:tc>
    </w:tr>
    <w:tr w:rsidR="000D6ABB" w:rsidTr="009C1E9A">
      <w:trPr>
        <w:cantSplit/>
      </w:trPr>
      <w:tc>
        <w:tcPr>
          <w:tcW w:w="0" w:type="pct"/>
        </w:tcPr>
        <w:p w:rsidR="00EC379B" w:rsidRDefault="00FD6C6B" w:rsidP="009C1E9A">
          <w:pPr>
            <w:pStyle w:val="Footer"/>
            <w:tabs>
              <w:tab w:val="clear" w:pos="4320"/>
              <w:tab w:val="clear" w:pos="8640"/>
              <w:tab w:val="left" w:pos="2865"/>
            </w:tabs>
          </w:pPr>
        </w:p>
      </w:tc>
      <w:tc>
        <w:tcPr>
          <w:tcW w:w="2395" w:type="pct"/>
        </w:tcPr>
        <w:p w:rsidR="00EC379B" w:rsidRPr="009C1E9A" w:rsidRDefault="00FD6C6B" w:rsidP="009C1E9A">
          <w:pPr>
            <w:pStyle w:val="Footer"/>
            <w:tabs>
              <w:tab w:val="clear" w:pos="4320"/>
              <w:tab w:val="clear" w:pos="8640"/>
              <w:tab w:val="left" w:pos="2865"/>
            </w:tabs>
            <w:rPr>
              <w:rFonts w:ascii="Shruti" w:hAnsi="Shruti"/>
              <w:sz w:val="22"/>
            </w:rPr>
          </w:pPr>
          <w:r>
            <w:rPr>
              <w:rFonts w:ascii="Shruti" w:hAnsi="Shruti"/>
              <w:sz w:val="22"/>
            </w:rPr>
            <w:t>Substitute Document Number: 86R 17252</w:t>
          </w:r>
        </w:p>
      </w:tc>
      <w:tc>
        <w:tcPr>
          <w:tcW w:w="2453" w:type="pct"/>
        </w:tcPr>
        <w:p w:rsidR="00EC379B" w:rsidRDefault="00FD6C6B" w:rsidP="006D504F">
          <w:pPr>
            <w:pStyle w:val="Footer"/>
            <w:rPr>
              <w:rStyle w:val="PageNumber"/>
            </w:rPr>
          </w:pPr>
        </w:p>
        <w:p w:rsidR="00EC379B" w:rsidRDefault="00FD6C6B" w:rsidP="009C1E9A">
          <w:pPr>
            <w:pStyle w:val="Footer"/>
            <w:tabs>
              <w:tab w:val="clear" w:pos="8640"/>
              <w:tab w:val="right" w:pos="9360"/>
            </w:tabs>
            <w:jc w:val="right"/>
          </w:pPr>
        </w:p>
      </w:tc>
    </w:tr>
    <w:tr w:rsidR="000D6ABB" w:rsidTr="009C1E9A">
      <w:trPr>
        <w:cantSplit/>
        <w:trHeight w:val="323"/>
      </w:trPr>
      <w:tc>
        <w:tcPr>
          <w:tcW w:w="0" w:type="pct"/>
          <w:gridSpan w:val="3"/>
        </w:tcPr>
        <w:p w:rsidR="00EC379B" w:rsidRDefault="00FD6C6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FD6C6B" w:rsidP="009C1E9A">
          <w:pPr>
            <w:pStyle w:val="Footer"/>
            <w:tabs>
              <w:tab w:val="clear" w:pos="8640"/>
              <w:tab w:val="right" w:pos="9360"/>
            </w:tabs>
            <w:jc w:val="center"/>
          </w:pPr>
        </w:p>
      </w:tc>
    </w:tr>
  </w:tbl>
  <w:p w:rsidR="00EC379B" w:rsidRPr="00FF6F72" w:rsidRDefault="00FD6C6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6C6B">
      <w:r>
        <w:separator/>
      </w:r>
    </w:p>
  </w:footnote>
  <w:footnote w:type="continuationSeparator" w:id="0">
    <w:p w:rsidR="00000000" w:rsidRDefault="00FD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6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D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C1BC4"/>
    <w:multiLevelType w:val="hybridMultilevel"/>
    <w:tmpl w:val="CC18391C"/>
    <w:lvl w:ilvl="0" w:tplc="246A4C26">
      <w:start w:val="1"/>
      <w:numFmt w:val="bullet"/>
      <w:lvlText w:val=""/>
      <w:lvlJc w:val="left"/>
      <w:pPr>
        <w:tabs>
          <w:tab w:val="num" w:pos="720"/>
        </w:tabs>
        <w:ind w:left="720" w:hanging="360"/>
      </w:pPr>
      <w:rPr>
        <w:rFonts w:ascii="Symbol" w:hAnsi="Symbol" w:hint="default"/>
      </w:rPr>
    </w:lvl>
    <w:lvl w:ilvl="1" w:tplc="C7C8FF74" w:tentative="1">
      <w:start w:val="1"/>
      <w:numFmt w:val="bullet"/>
      <w:lvlText w:val="o"/>
      <w:lvlJc w:val="left"/>
      <w:pPr>
        <w:ind w:left="1440" w:hanging="360"/>
      </w:pPr>
      <w:rPr>
        <w:rFonts w:ascii="Courier New" w:hAnsi="Courier New" w:cs="Courier New" w:hint="default"/>
      </w:rPr>
    </w:lvl>
    <w:lvl w:ilvl="2" w:tplc="9DAAEDDC" w:tentative="1">
      <w:start w:val="1"/>
      <w:numFmt w:val="bullet"/>
      <w:lvlText w:val=""/>
      <w:lvlJc w:val="left"/>
      <w:pPr>
        <w:ind w:left="2160" w:hanging="360"/>
      </w:pPr>
      <w:rPr>
        <w:rFonts w:ascii="Wingdings" w:hAnsi="Wingdings" w:hint="default"/>
      </w:rPr>
    </w:lvl>
    <w:lvl w:ilvl="3" w:tplc="A394049E" w:tentative="1">
      <w:start w:val="1"/>
      <w:numFmt w:val="bullet"/>
      <w:lvlText w:val=""/>
      <w:lvlJc w:val="left"/>
      <w:pPr>
        <w:ind w:left="2880" w:hanging="360"/>
      </w:pPr>
      <w:rPr>
        <w:rFonts w:ascii="Symbol" w:hAnsi="Symbol" w:hint="default"/>
      </w:rPr>
    </w:lvl>
    <w:lvl w:ilvl="4" w:tplc="A3AC995C" w:tentative="1">
      <w:start w:val="1"/>
      <w:numFmt w:val="bullet"/>
      <w:lvlText w:val="o"/>
      <w:lvlJc w:val="left"/>
      <w:pPr>
        <w:ind w:left="3600" w:hanging="360"/>
      </w:pPr>
      <w:rPr>
        <w:rFonts w:ascii="Courier New" w:hAnsi="Courier New" w:cs="Courier New" w:hint="default"/>
      </w:rPr>
    </w:lvl>
    <w:lvl w:ilvl="5" w:tplc="E0C6C42A" w:tentative="1">
      <w:start w:val="1"/>
      <w:numFmt w:val="bullet"/>
      <w:lvlText w:val=""/>
      <w:lvlJc w:val="left"/>
      <w:pPr>
        <w:ind w:left="4320" w:hanging="360"/>
      </w:pPr>
      <w:rPr>
        <w:rFonts w:ascii="Wingdings" w:hAnsi="Wingdings" w:hint="default"/>
      </w:rPr>
    </w:lvl>
    <w:lvl w:ilvl="6" w:tplc="26387F1E" w:tentative="1">
      <w:start w:val="1"/>
      <w:numFmt w:val="bullet"/>
      <w:lvlText w:val=""/>
      <w:lvlJc w:val="left"/>
      <w:pPr>
        <w:ind w:left="5040" w:hanging="360"/>
      </w:pPr>
      <w:rPr>
        <w:rFonts w:ascii="Symbol" w:hAnsi="Symbol" w:hint="default"/>
      </w:rPr>
    </w:lvl>
    <w:lvl w:ilvl="7" w:tplc="4170EA9C" w:tentative="1">
      <w:start w:val="1"/>
      <w:numFmt w:val="bullet"/>
      <w:lvlText w:val="o"/>
      <w:lvlJc w:val="left"/>
      <w:pPr>
        <w:ind w:left="5760" w:hanging="360"/>
      </w:pPr>
      <w:rPr>
        <w:rFonts w:ascii="Courier New" w:hAnsi="Courier New" w:cs="Courier New" w:hint="default"/>
      </w:rPr>
    </w:lvl>
    <w:lvl w:ilvl="8" w:tplc="103656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BB"/>
    <w:rsid w:val="000D6ABB"/>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3ED2F-8A87-4DB9-A2F0-0B0126AB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1B65"/>
    <w:rPr>
      <w:sz w:val="16"/>
      <w:szCs w:val="16"/>
    </w:rPr>
  </w:style>
  <w:style w:type="paragraph" w:styleId="CommentText">
    <w:name w:val="annotation text"/>
    <w:basedOn w:val="Normal"/>
    <w:link w:val="CommentTextChar"/>
    <w:semiHidden/>
    <w:unhideWhenUsed/>
    <w:rsid w:val="00591B65"/>
    <w:rPr>
      <w:sz w:val="20"/>
      <w:szCs w:val="20"/>
    </w:rPr>
  </w:style>
  <w:style w:type="character" w:customStyle="1" w:styleId="CommentTextChar">
    <w:name w:val="Comment Text Char"/>
    <w:basedOn w:val="DefaultParagraphFont"/>
    <w:link w:val="CommentText"/>
    <w:semiHidden/>
    <w:rsid w:val="00591B65"/>
  </w:style>
  <w:style w:type="paragraph" w:styleId="CommentSubject">
    <w:name w:val="annotation subject"/>
    <w:basedOn w:val="CommentText"/>
    <w:next w:val="CommentText"/>
    <w:link w:val="CommentSubjectChar"/>
    <w:semiHidden/>
    <w:unhideWhenUsed/>
    <w:rsid w:val="00591B65"/>
    <w:rPr>
      <w:b/>
      <w:bCs/>
    </w:rPr>
  </w:style>
  <w:style w:type="character" w:customStyle="1" w:styleId="CommentSubjectChar">
    <w:name w:val="Comment Subject Char"/>
    <w:basedOn w:val="CommentTextChar"/>
    <w:link w:val="CommentSubject"/>
    <w:semiHidden/>
    <w:rsid w:val="00591B65"/>
    <w:rPr>
      <w:b/>
      <w:bCs/>
    </w:rPr>
  </w:style>
  <w:style w:type="character" w:styleId="Hyperlink">
    <w:name w:val="Hyperlink"/>
    <w:basedOn w:val="DefaultParagraphFont"/>
    <w:unhideWhenUsed/>
    <w:rsid w:val="00C4502C"/>
    <w:rPr>
      <w:color w:val="0000FF" w:themeColor="hyperlink"/>
      <w:u w:val="single"/>
    </w:rPr>
  </w:style>
  <w:style w:type="paragraph" w:styleId="Revision">
    <w:name w:val="Revision"/>
    <w:hidden/>
    <w:uiPriority w:val="99"/>
    <w:semiHidden/>
    <w:rsid w:val="00793D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8118</Characters>
  <Application>Microsoft Office Word</Application>
  <DocSecurity>4</DocSecurity>
  <Lines>151</Lines>
  <Paragraphs>34</Paragraphs>
  <ScaleCrop>false</ScaleCrop>
  <HeadingPairs>
    <vt:vector size="2" baseType="variant">
      <vt:variant>
        <vt:lpstr>Title</vt:lpstr>
      </vt:variant>
      <vt:variant>
        <vt:i4>1</vt:i4>
      </vt:variant>
    </vt:vector>
  </HeadingPairs>
  <TitlesOfParts>
    <vt:vector size="1" baseType="lpstr">
      <vt:lpstr>BA - HB00390 (Committee Report (Substituted))</vt:lpstr>
    </vt:vector>
  </TitlesOfParts>
  <Company>State of Texas</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19420</dc:subject>
  <dc:creator>State of Texas</dc:creator>
  <dc:description>HB 390 by Blanco-(H)International Relations &amp; Economic Development (Substitute Document Number: 86R 17252)</dc:description>
  <cp:lastModifiedBy>Scotty Wimberley</cp:lastModifiedBy>
  <cp:revision>2</cp:revision>
  <cp:lastPrinted>2019-03-12T18:56:00Z</cp:lastPrinted>
  <dcterms:created xsi:type="dcterms:W3CDTF">2019-03-22T15:29:00Z</dcterms:created>
  <dcterms:modified xsi:type="dcterms:W3CDTF">2019-03-22T15:29:00Z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19.71.1003</vt:lpwstr>
  </property>
</Properties>
</file>