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A5" w:rsidRDefault="007F28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A363B108FE4BD083789354D6D083B3"/>
          </w:placeholder>
        </w:sdtPr>
        <w:sdtContent>
          <w:r w:rsidRPr="005C2A78">
            <w:rPr>
              <w:rFonts w:cs="Times New Roman"/>
              <w:b/>
              <w:szCs w:val="24"/>
              <w:u w:val="single"/>
            </w:rPr>
            <w:t>BILL ANALYSIS</w:t>
          </w:r>
        </w:sdtContent>
      </w:sdt>
    </w:p>
    <w:p w:rsidR="007F28A5" w:rsidRPr="00585C31" w:rsidRDefault="007F28A5" w:rsidP="000F1DF9">
      <w:pPr>
        <w:spacing w:after="0" w:line="240" w:lineRule="auto"/>
        <w:rPr>
          <w:rFonts w:cs="Times New Roman"/>
          <w:szCs w:val="24"/>
        </w:rPr>
      </w:pPr>
    </w:p>
    <w:p w:rsidR="007F28A5" w:rsidRPr="00585C31" w:rsidRDefault="007F28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8A5" w:rsidTr="000F1DF9">
        <w:tc>
          <w:tcPr>
            <w:tcW w:w="2718" w:type="dxa"/>
          </w:tcPr>
          <w:p w:rsidR="007F28A5" w:rsidRPr="005C2A78" w:rsidRDefault="007F28A5" w:rsidP="006D756B">
            <w:pPr>
              <w:rPr>
                <w:rFonts w:cs="Times New Roman"/>
                <w:szCs w:val="24"/>
              </w:rPr>
            </w:pPr>
            <w:sdt>
              <w:sdtPr>
                <w:rPr>
                  <w:rFonts w:cs="Times New Roman"/>
                  <w:szCs w:val="24"/>
                </w:rPr>
                <w:alias w:val="Agency Title"/>
                <w:tag w:val="AgencyTitleContentControl"/>
                <w:id w:val="1920747753"/>
                <w:lock w:val="sdtContentLocked"/>
                <w:placeholder>
                  <w:docPart w:val="CF53CEBC6DB94BF9928B16E7E1C9FE56"/>
                </w:placeholder>
              </w:sdtPr>
              <w:sdtEndPr>
                <w:rPr>
                  <w:rFonts w:cstheme="minorBidi"/>
                  <w:szCs w:val="22"/>
                </w:rPr>
              </w:sdtEndPr>
              <w:sdtContent>
                <w:r>
                  <w:rPr>
                    <w:rFonts w:cs="Times New Roman"/>
                    <w:szCs w:val="24"/>
                  </w:rPr>
                  <w:t>Senate Research Center</w:t>
                </w:r>
              </w:sdtContent>
            </w:sdt>
          </w:p>
        </w:tc>
        <w:tc>
          <w:tcPr>
            <w:tcW w:w="6858" w:type="dxa"/>
          </w:tcPr>
          <w:p w:rsidR="007F28A5" w:rsidRPr="00FF6471" w:rsidRDefault="007F28A5" w:rsidP="000F1DF9">
            <w:pPr>
              <w:jc w:val="right"/>
              <w:rPr>
                <w:rFonts w:cs="Times New Roman"/>
                <w:szCs w:val="24"/>
              </w:rPr>
            </w:pPr>
            <w:sdt>
              <w:sdtPr>
                <w:rPr>
                  <w:rFonts w:cs="Times New Roman"/>
                  <w:szCs w:val="24"/>
                </w:rPr>
                <w:alias w:val="Bill Number"/>
                <w:tag w:val="BillNumberOne"/>
                <w:id w:val="-410784069"/>
                <w:lock w:val="sdtContentLocked"/>
                <w:placeholder>
                  <w:docPart w:val="39F54E5A45244488870184364C6618A2"/>
                </w:placeholder>
              </w:sdtPr>
              <w:sdtContent>
                <w:r>
                  <w:rPr>
                    <w:rFonts w:cs="Times New Roman"/>
                    <w:szCs w:val="24"/>
                  </w:rPr>
                  <w:t>H.B. 427</w:t>
                </w:r>
              </w:sdtContent>
            </w:sdt>
          </w:p>
        </w:tc>
      </w:tr>
      <w:tr w:rsidR="007F28A5" w:rsidTr="000F1DF9">
        <w:sdt>
          <w:sdtPr>
            <w:rPr>
              <w:rFonts w:cs="Times New Roman"/>
              <w:szCs w:val="24"/>
            </w:rPr>
            <w:alias w:val="TLCNumber"/>
            <w:tag w:val="TLCNumber"/>
            <w:id w:val="-542600604"/>
            <w:lock w:val="sdtLocked"/>
            <w:placeholder>
              <w:docPart w:val="A186FEA1479B4B2187B9FA3FFDC5A462"/>
            </w:placeholder>
          </w:sdtPr>
          <w:sdtContent>
            <w:tc>
              <w:tcPr>
                <w:tcW w:w="2718" w:type="dxa"/>
              </w:tcPr>
              <w:p w:rsidR="007F28A5" w:rsidRPr="000F1DF9" w:rsidRDefault="007F28A5" w:rsidP="00C65088">
                <w:pPr>
                  <w:rPr>
                    <w:rFonts w:cs="Times New Roman"/>
                    <w:szCs w:val="24"/>
                  </w:rPr>
                </w:pPr>
                <w:r>
                  <w:rPr>
                    <w:rFonts w:cs="Times New Roman"/>
                    <w:szCs w:val="24"/>
                  </w:rPr>
                  <w:t>86R682 MEW-D</w:t>
                </w:r>
              </w:p>
            </w:tc>
          </w:sdtContent>
        </w:sdt>
        <w:tc>
          <w:tcPr>
            <w:tcW w:w="6858" w:type="dxa"/>
          </w:tcPr>
          <w:p w:rsidR="007F28A5" w:rsidRPr="005C2A78" w:rsidRDefault="007F28A5" w:rsidP="006D756B">
            <w:pPr>
              <w:jc w:val="right"/>
              <w:rPr>
                <w:rFonts w:cs="Times New Roman"/>
                <w:szCs w:val="24"/>
              </w:rPr>
            </w:pPr>
            <w:sdt>
              <w:sdtPr>
                <w:rPr>
                  <w:rFonts w:cs="Times New Roman"/>
                  <w:szCs w:val="24"/>
                </w:rPr>
                <w:alias w:val="Author Label"/>
                <w:tag w:val="By"/>
                <w:id w:val="72399597"/>
                <w:lock w:val="sdtLocked"/>
                <w:placeholder>
                  <w:docPart w:val="97963271CC3F4F299238E1A5418B48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5EFE702DD5477C9C291B8588EBEA3B"/>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16A99F41115D4B8D9A5A07A67FB806D4"/>
                </w:placeholder>
              </w:sdtPr>
              <w:sdtContent>
                <w:r>
                  <w:rPr>
                    <w:rFonts w:cs="Times New Roman"/>
                    <w:szCs w:val="24"/>
                  </w:rPr>
                  <w:t xml:space="preserve"> (Hughes)</w:t>
                </w:r>
              </w:sdtContent>
            </w:sdt>
          </w:p>
        </w:tc>
      </w:tr>
      <w:tr w:rsidR="007F28A5" w:rsidTr="000F1DF9">
        <w:tc>
          <w:tcPr>
            <w:tcW w:w="2718" w:type="dxa"/>
          </w:tcPr>
          <w:p w:rsidR="007F28A5" w:rsidRPr="00BC7495" w:rsidRDefault="007F28A5" w:rsidP="000F1DF9">
            <w:pPr>
              <w:rPr>
                <w:rFonts w:cs="Times New Roman"/>
                <w:szCs w:val="24"/>
              </w:rPr>
            </w:pPr>
          </w:p>
        </w:tc>
        <w:sdt>
          <w:sdtPr>
            <w:rPr>
              <w:rFonts w:cs="Times New Roman"/>
              <w:szCs w:val="24"/>
            </w:rPr>
            <w:alias w:val="Committee"/>
            <w:tag w:val="Committee"/>
            <w:id w:val="1914272295"/>
            <w:lock w:val="sdtContentLocked"/>
            <w:placeholder>
              <w:docPart w:val="D0F8815B56C84C2DA319B30F0461A2EE"/>
            </w:placeholder>
          </w:sdtPr>
          <w:sdtContent>
            <w:tc>
              <w:tcPr>
                <w:tcW w:w="6858" w:type="dxa"/>
              </w:tcPr>
              <w:p w:rsidR="007F28A5" w:rsidRPr="00FF6471" w:rsidRDefault="007F28A5" w:rsidP="000F1DF9">
                <w:pPr>
                  <w:jc w:val="right"/>
                  <w:rPr>
                    <w:rFonts w:cs="Times New Roman"/>
                    <w:szCs w:val="24"/>
                  </w:rPr>
                </w:pPr>
                <w:r>
                  <w:rPr>
                    <w:rFonts w:cs="Times New Roman"/>
                    <w:szCs w:val="24"/>
                  </w:rPr>
                  <w:t>Criminal Justice</w:t>
                </w:r>
              </w:p>
            </w:tc>
          </w:sdtContent>
        </w:sdt>
      </w:tr>
      <w:tr w:rsidR="007F28A5" w:rsidTr="000F1DF9">
        <w:tc>
          <w:tcPr>
            <w:tcW w:w="2718" w:type="dxa"/>
          </w:tcPr>
          <w:p w:rsidR="007F28A5" w:rsidRPr="00BC7495" w:rsidRDefault="007F28A5" w:rsidP="000F1DF9">
            <w:pPr>
              <w:rPr>
                <w:rFonts w:cs="Times New Roman"/>
                <w:szCs w:val="24"/>
              </w:rPr>
            </w:pPr>
          </w:p>
        </w:tc>
        <w:sdt>
          <w:sdtPr>
            <w:rPr>
              <w:rFonts w:cs="Times New Roman"/>
              <w:szCs w:val="24"/>
            </w:rPr>
            <w:alias w:val="Date"/>
            <w:tag w:val="DateContentControl"/>
            <w:id w:val="1178081906"/>
            <w:lock w:val="sdtLocked"/>
            <w:placeholder>
              <w:docPart w:val="6A8A312598DC438B89FF8DB6B83EECB7"/>
            </w:placeholder>
            <w:date w:fullDate="2019-05-06T00:00:00Z">
              <w:dateFormat w:val="M/d/yyyy"/>
              <w:lid w:val="en-US"/>
              <w:storeMappedDataAs w:val="dateTime"/>
              <w:calendar w:val="gregorian"/>
            </w:date>
          </w:sdtPr>
          <w:sdtContent>
            <w:tc>
              <w:tcPr>
                <w:tcW w:w="6858" w:type="dxa"/>
              </w:tcPr>
              <w:p w:rsidR="007F28A5" w:rsidRPr="00FF6471" w:rsidRDefault="007F28A5" w:rsidP="000F1DF9">
                <w:pPr>
                  <w:jc w:val="right"/>
                  <w:rPr>
                    <w:rFonts w:cs="Times New Roman"/>
                    <w:szCs w:val="24"/>
                  </w:rPr>
                </w:pPr>
                <w:r>
                  <w:rPr>
                    <w:rFonts w:cs="Times New Roman"/>
                    <w:szCs w:val="24"/>
                  </w:rPr>
                  <w:t>5/6/2019</w:t>
                </w:r>
              </w:p>
            </w:tc>
          </w:sdtContent>
        </w:sdt>
      </w:tr>
      <w:tr w:rsidR="007F28A5" w:rsidTr="000F1DF9">
        <w:tc>
          <w:tcPr>
            <w:tcW w:w="2718" w:type="dxa"/>
          </w:tcPr>
          <w:p w:rsidR="007F28A5" w:rsidRPr="00BC7495" w:rsidRDefault="007F28A5" w:rsidP="000F1DF9">
            <w:pPr>
              <w:rPr>
                <w:rFonts w:cs="Times New Roman"/>
                <w:szCs w:val="24"/>
              </w:rPr>
            </w:pPr>
          </w:p>
        </w:tc>
        <w:sdt>
          <w:sdtPr>
            <w:rPr>
              <w:rFonts w:cs="Times New Roman"/>
              <w:szCs w:val="24"/>
            </w:rPr>
            <w:alias w:val="BA Version"/>
            <w:tag w:val="BAVersion"/>
            <w:id w:val="-1685590809"/>
            <w:lock w:val="sdtContentLocked"/>
            <w:placeholder>
              <w:docPart w:val="62B5A49A240B4B4D909DC68C78D633DE"/>
            </w:placeholder>
          </w:sdtPr>
          <w:sdtContent>
            <w:tc>
              <w:tcPr>
                <w:tcW w:w="6858" w:type="dxa"/>
              </w:tcPr>
              <w:p w:rsidR="007F28A5" w:rsidRPr="00FF6471" w:rsidRDefault="007F28A5" w:rsidP="000F1DF9">
                <w:pPr>
                  <w:jc w:val="right"/>
                  <w:rPr>
                    <w:rFonts w:cs="Times New Roman"/>
                    <w:szCs w:val="24"/>
                  </w:rPr>
                </w:pPr>
                <w:r>
                  <w:rPr>
                    <w:rFonts w:cs="Times New Roman"/>
                    <w:szCs w:val="24"/>
                  </w:rPr>
                  <w:t>Engrossed</w:t>
                </w:r>
              </w:p>
            </w:tc>
          </w:sdtContent>
        </w:sdt>
      </w:tr>
    </w:tbl>
    <w:p w:rsidR="007F28A5" w:rsidRPr="00FF6471" w:rsidRDefault="007F28A5" w:rsidP="000F1DF9">
      <w:pPr>
        <w:spacing w:after="0" w:line="240" w:lineRule="auto"/>
        <w:rPr>
          <w:rFonts w:cs="Times New Roman"/>
          <w:szCs w:val="24"/>
        </w:rPr>
      </w:pPr>
    </w:p>
    <w:p w:rsidR="007F28A5" w:rsidRPr="00FF6471" w:rsidRDefault="007F28A5" w:rsidP="000F1DF9">
      <w:pPr>
        <w:spacing w:after="0" w:line="240" w:lineRule="auto"/>
        <w:rPr>
          <w:rFonts w:cs="Times New Roman"/>
          <w:szCs w:val="24"/>
        </w:rPr>
      </w:pPr>
    </w:p>
    <w:p w:rsidR="007F28A5" w:rsidRPr="00FF6471" w:rsidRDefault="007F28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C32C8385E546029BF98E5EB79A92C1"/>
        </w:placeholder>
      </w:sdtPr>
      <w:sdtContent>
        <w:p w:rsidR="007F28A5" w:rsidRDefault="007F28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A29D1F33FD48EBADF9010A0A05C43F"/>
        </w:placeholder>
      </w:sdtPr>
      <w:sdtEndPr>
        <w:rPr>
          <w:rFonts w:cs="Times New Roman"/>
          <w:szCs w:val="24"/>
        </w:rPr>
      </w:sdtEndPr>
      <w:sdtContent>
        <w:p w:rsidR="007F28A5" w:rsidRPr="005A5A62" w:rsidRDefault="007F28A5" w:rsidP="007F28A5">
          <w:pPr>
            <w:pStyle w:val="NormalWeb"/>
            <w:spacing w:before="0" w:beforeAutospacing="0" w:after="0" w:afterAutospacing="0"/>
            <w:jc w:val="both"/>
            <w:divId w:val="1747453640"/>
            <w:rPr>
              <w:rFonts w:eastAsia="Times New Roman"/>
              <w:bCs/>
            </w:rPr>
          </w:pPr>
        </w:p>
        <w:p w:rsidR="007F28A5" w:rsidRDefault="007F28A5" w:rsidP="007F28A5">
          <w:pPr>
            <w:pStyle w:val="NormalWeb"/>
            <w:spacing w:before="0" w:beforeAutospacing="0" w:after="0" w:afterAutospacing="0"/>
            <w:jc w:val="both"/>
            <w:divId w:val="1747453640"/>
            <w:rPr>
              <w:color w:val="000000"/>
            </w:rPr>
          </w:pPr>
          <w:r w:rsidRPr="00D604F9">
            <w:rPr>
              <w:color w:val="000000"/>
            </w:rPr>
            <w:t>Concerns have been raised regarding the discrepancy between the penalty for fraudulent</w:t>
          </w:r>
          <w:r>
            <w:rPr>
              <w:color w:val="000000"/>
            </w:rPr>
            <w:t xml:space="preserve"> </w:t>
          </w:r>
          <w:r w:rsidRPr="00D604F9">
            <w:rPr>
              <w:color w:val="000000"/>
            </w:rPr>
            <w:t>destruction, removal, or concealment of a writing that is attached to tangible property and the</w:t>
          </w:r>
          <w:r>
            <w:rPr>
              <w:color w:val="000000"/>
            </w:rPr>
            <w:t xml:space="preserve"> </w:t>
          </w:r>
          <w:r w:rsidRPr="00D604F9">
            <w:rPr>
              <w:color w:val="000000"/>
            </w:rPr>
            <w:t>penalty for theft of that same tangible property. H.B. 427 seeks to address this discrepancy by</w:t>
          </w:r>
          <w:r>
            <w:rPr>
              <w:color w:val="000000"/>
            </w:rPr>
            <w:t xml:space="preserve"> </w:t>
          </w:r>
          <w:r w:rsidRPr="00D604F9">
            <w:rPr>
              <w:color w:val="000000"/>
            </w:rPr>
            <w:t>establishing a range of penalties for fraudulent destruction, removal, or concealment of a writing</w:t>
          </w:r>
          <w:r>
            <w:rPr>
              <w:color w:val="000000"/>
            </w:rPr>
            <w:t xml:space="preserve"> </w:t>
          </w:r>
          <w:r w:rsidRPr="00D604F9">
            <w:rPr>
              <w:color w:val="000000"/>
            </w:rPr>
            <w:t>attached to tangible property that is similar to the penalty range established for property theft</w:t>
          </w:r>
          <w:r>
            <w:rPr>
              <w:color w:val="000000"/>
            </w:rPr>
            <w:t>.</w:t>
          </w:r>
        </w:p>
        <w:p w:rsidR="007F28A5" w:rsidRPr="007F28A5" w:rsidRDefault="007F28A5" w:rsidP="007F28A5">
          <w:pPr>
            <w:pStyle w:val="NormalWeb"/>
            <w:spacing w:before="0" w:beforeAutospacing="0" w:after="0" w:afterAutospacing="0"/>
            <w:jc w:val="both"/>
            <w:divId w:val="1747453640"/>
            <w:rPr>
              <w:color w:val="000000"/>
            </w:rPr>
          </w:pPr>
        </w:p>
      </w:sdtContent>
    </w:sdt>
    <w:p w:rsidR="007F28A5" w:rsidRDefault="007F28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 </w:t>
      </w:r>
      <w:bookmarkStart w:id="1" w:name="AmendsCurrentLaw"/>
      <w:bookmarkEnd w:id="1"/>
      <w:r>
        <w:rPr>
          <w:rFonts w:cs="Times New Roman"/>
          <w:szCs w:val="24"/>
        </w:rPr>
        <w:t>amends current law relating to the punishment for the offense of fraudulent destruction, removal, or concealment of a writing that is attached to tangible property, and enhances a criminal penalty.</w:t>
      </w:r>
    </w:p>
    <w:p w:rsidR="007F28A5" w:rsidRPr="00D604F9" w:rsidRDefault="007F28A5" w:rsidP="000F1DF9">
      <w:pPr>
        <w:spacing w:after="0" w:line="240" w:lineRule="auto"/>
        <w:jc w:val="both"/>
        <w:rPr>
          <w:rFonts w:eastAsia="Times New Roman" w:cs="Times New Roman"/>
          <w:szCs w:val="24"/>
        </w:rPr>
      </w:pPr>
    </w:p>
    <w:p w:rsidR="007F28A5" w:rsidRPr="005C2A78" w:rsidRDefault="007F28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A767A05C45453B9D40C91DE47AA9CB"/>
          </w:placeholder>
        </w:sdtPr>
        <w:sdtContent>
          <w:r>
            <w:rPr>
              <w:rFonts w:eastAsia="Times New Roman" w:cs="Times New Roman"/>
              <w:b/>
              <w:szCs w:val="24"/>
              <w:u w:val="single"/>
            </w:rPr>
            <w:t>RULEMAKING AUTHORITY</w:t>
          </w:r>
        </w:sdtContent>
      </w:sdt>
    </w:p>
    <w:p w:rsidR="007F28A5" w:rsidRPr="006529C4" w:rsidRDefault="007F28A5" w:rsidP="00774EC7">
      <w:pPr>
        <w:spacing w:after="0" w:line="240" w:lineRule="auto"/>
        <w:jc w:val="both"/>
        <w:rPr>
          <w:rFonts w:cs="Times New Roman"/>
          <w:szCs w:val="24"/>
        </w:rPr>
      </w:pPr>
    </w:p>
    <w:p w:rsidR="007F28A5" w:rsidRPr="006529C4" w:rsidRDefault="007F28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28A5" w:rsidRPr="006529C4" w:rsidRDefault="007F28A5" w:rsidP="00774EC7">
      <w:pPr>
        <w:spacing w:after="0" w:line="240" w:lineRule="auto"/>
        <w:jc w:val="both"/>
        <w:rPr>
          <w:rFonts w:cs="Times New Roman"/>
          <w:szCs w:val="24"/>
        </w:rPr>
      </w:pPr>
    </w:p>
    <w:p w:rsidR="007F28A5" w:rsidRPr="005C2A78" w:rsidRDefault="007F28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882128A3CD43BDB486AB6529E44F6D"/>
          </w:placeholder>
        </w:sdtPr>
        <w:sdtContent>
          <w:r>
            <w:rPr>
              <w:rFonts w:eastAsia="Times New Roman" w:cs="Times New Roman"/>
              <w:b/>
              <w:szCs w:val="24"/>
              <w:u w:val="single"/>
            </w:rPr>
            <w:t>SECTION BY SECTION ANALYSIS</w:t>
          </w:r>
        </w:sdtContent>
      </w:sdt>
    </w:p>
    <w:p w:rsidR="007F28A5" w:rsidRPr="005C2A78" w:rsidRDefault="007F28A5" w:rsidP="000F1DF9">
      <w:pPr>
        <w:spacing w:after="0" w:line="240" w:lineRule="auto"/>
        <w:jc w:val="both"/>
        <w:rPr>
          <w:rFonts w:eastAsia="Times New Roman" w:cs="Times New Roman"/>
          <w:szCs w:val="24"/>
        </w:rPr>
      </w:pPr>
    </w:p>
    <w:p w:rsidR="007F28A5" w:rsidRDefault="007F28A5" w:rsidP="005A5A6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32.47, Penal Code, by amending Subsection (c) and adding Subsection (e), as follows:</w:t>
      </w:r>
    </w:p>
    <w:p w:rsidR="007F28A5" w:rsidRDefault="007F28A5" w:rsidP="005A5A62">
      <w:pPr>
        <w:spacing w:after="0" w:line="240" w:lineRule="auto"/>
        <w:jc w:val="both"/>
      </w:pPr>
    </w:p>
    <w:p w:rsidR="007F28A5" w:rsidRDefault="007F28A5" w:rsidP="005A5A62">
      <w:pPr>
        <w:spacing w:after="0" w:line="240" w:lineRule="auto"/>
        <w:ind w:left="720"/>
        <w:jc w:val="both"/>
      </w:pPr>
      <w:r>
        <w:t>(c) Provides that, except as provided by Subsection (d) (relating to providing that an offense under this section (Fraudulent Destruction, Removal, or Concealment of Writing) is a state jail felony if the writing meets certain criteria), an offense under this section is a Class A misdemeanor, provided that:</w:t>
      </w:r>
    </w:p>
    <w:p w:rsidR="007F28A5" w:rsidRDefault="007F28A5" w:rsidP="005A5A62">
      <w:pPr>
        <w:spacing w:after="0" w:line="240" w:lineRule="auto"/>
        <w:ind w:left="720"/>
        <w:jc w:val="both"/>
      </w:pPr>
    </w:p>
    <w:p w:rsidR="007F28A5" w:rsidRDefault="007F28A5" w:rsidP="005A5A62">
      <w:pPr>
        <w:spacing w:after="0" w:line="240" w:lineRule="auto"/>
        <w:ind w:left="1440"/>
        <w:jc w:val="both"/>
      </w:pPr>
      <w:r>
        <w:t xml:space="preserve">(1) the writing is not attached to tangible property to indicate the price for the sale of that property; and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(2) the actor did not engage in the conduct described by Subsection (a) with respect to that writing for the purpose of obtaining the property for a lesser price indicated by a separate writing.</w:t>
      </w:r>
    </w:p>
    <w:p w:rsidR="007F28A5" w:rsidRDefault="007F28A5" w:rsidP="005A5A62">
      <w:pPr>
        <w:spacing w:after="0" w:line="240" w:lineRule="auto"/>
        <w:ind w:left="1440"/>
        <w:jc w:val="both"/>
      </w:pPr>
    </w:p>
    <w:p w:rsidR="007F28A5" w:rsidRDefault="007F28A5" w:rsidP="005A5A62">
      <w:pPr>
        <w:spacing w:after="0" w:line="240" w:lineRule="auto"/>
        <w:ind w:left="720"/>
        <w:jc w:val="both"/>
      </w:pPr>
      <w:r>
        <w:t xml:space="preserve">(e) Provides that an offense under this section, 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is: </w:t>
      </w:r>
    </w:p>
    <w:p w:rsidR="007F28A5" w:rsidRDefault="007F28A5" w:rsidP="005A5A62">
      <w:pPr>
        <w:spacing w:after="0" w:line="240" w:lineRule="auto"/>
        <w:ind w:left="720"/>
        <w:jc w:val="both"/>
      </w:pPr>
    </w:p>
    <w:p w:rsidR="007F28A5" w:rsidRDefault="007F28A5" w:rsidP="005A5A62">
      <w:pPr>
        <w:spacing w:after="0" w:line="240" w:lineRule="auto"/>
        <w:ind w:left="1440"/>
        <w:jc w:val="both"/>
      </w:pPr>
      <w:r>
        <w:t xml:space="preserve">(1) a Class C misdemeanor if the difference between the impaired writing and the lesser price indicated by the other writing is less than $100;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 xml:space="preserve">(2) a Class B misdemeanor if the difference between the impaired writing and the lesser price indicated by the other writing is $100 or more but less than $750;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 xml:space="preserve">(3) a Class A misdemeanor if the difference between the impaired writing and the lesser price indicated by the other writing is $750 or more but less than $2,500;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 xml:space="preserve">(4) a state jail felony if the difference between the impaired writing and the lesser price indicated by the other writing is $2,500 or more but less than $30,000;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 xml:space="preserve">(5) a felony of the third degree if the difference between the impaired writing and the lesser price indicated by the other writing is $30,000 or more but less than $150,000; </w:t>
      </w:r>
    </w:p>
    <w:p w:rsidR="007F28A5" w:rsidRDefault="007F28A5" w:rsidP="005A5A62">
      <w:pPr>
        <w:spacing w:after="0" w:line="240" w:lineRule="auto"/>
        <w:ind w:left="1440"/>
        <w:jc w:val="both"/>
      </w:pPr>
    </w:p>
    <w:p w:rsidR="007F28A5" w:rsidRDefault="007F28A5" w:rsidP="005A5A62">
      <w:pPr>
        <w:spacing w:after="0" w:line="240" w:lineRule="auto"/>
        <w:ind w:left="1440"/>
        <w:jc w:val="both"/>
      </w:pPr>
      <w:r>
        <w:t xml:space="preserve">(6) a felony of the second degree if the difference between the impaired writing and the lesser price indicated by the other writing is $150,000 or more but less than $300,000; or </w:t>
      </w:r>
    </w:p>
    <w:p w:rsidR="007F28A5" w:rsidRDefault="007F28A5" w:rsidP="005A5A62">
      <w:pPr>
        <w:spacing w:after="0" w:line="240" w:lineRule="auto"/>
        <w:ind w:left="1440"/>
        <w:jc w:val="both"/>
      </w:pPr>
    </w:p>
    <w:p w:rsidR="007F28A5" w:rsidRPr="005C2A78" w:rsidRDefault="007F28A5" w:rsidP="005A5A62">
      <w:pPr>
        <w:spacing w:after="0" w:line="240" w:lineRule="auto"/>
        <w:ind w:left="1440"/>
        <w:jc w:val="both"/>
        <w:rPr>
          <w:rFonts w:eastAsia="Times New Roman" w:cs="Times New Roman"/>
          <w:szCs w:val="24"/>
        </w:rPr>
      </w:pPr>
      <w:r>
        <w:t>(7) a felony of the first degree if the difference between the impaired writing and the lesser price indicated by the other writing is $300,000 or more.</w:t>
      </w:r>
    </w:p>
    <w:p w:rsidR="007F28A5" w:rsidRPr="005C2A78" w:rsidRDefault="007F28A5" w:rsidP="005A5A62">
      <w:pPr>
        <w:spacing w:after="0" w:line="240" w:lineRule="auto"/>
        <w:jc w:val="both"/>
        <w:rPr>
          <w:rFonts w:eastAsia="Times New Roman" w:cs="Times New Roman"/>
          <w:szCs w:val="24"/>
        </w:rPr>
      </w:pPr>
    </w:p>
    <w:p w:rsidR="007F28A5" w:rsidRPr="005C2A78" w:rsidRDefault="007F28A5" w:rsidP="005A5A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purposes of this section, an offense was committed before the effective date of this Act if any element of the offense occurred before that date.</w:t>
      </w:r>
    </w:p>
    <w:p w:rsidR="007F28A5" w:rsidRPr="005C2A78" w:rsidRDefault="007F28A5" w:rsidP="005A5A62">
      <w:pPr>
        <w:spacing w:after="0" w:line="240" w:lineRule="auto"/>
        <w:jc w:val="both"/>
        <w:rPr>
          <w:rFonts w:eastAsia="Times New Roman" w:cs="Times New Roman"/>
          <w:szCs w:val="24"/>
        </w:rPr>
      </w:pPr>
    </w:p>
    <w:p w:rsidR="007F28A5" w:rsidRPr="00C8671F" w:rsidRDefault="007F28A5" w:rsidP="005A5A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7F28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DE" w:rsidRDefault="00EB28DE" w:rsidP="000F1DF9">
      <w:pPr>
        <w:spacing w:after="0" w:line="240" w:lineRule="auto"/>
      </w:pPr>
      <w:r>
        <w:separator/>
      </w:r>
    </w:p>
  </w:endnote>
  <w:endnote w:type="continuationSeparator" w:id="0">
    <w:p w:rsidR="00EB28DE" w:rsidRDefault="00EB28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28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8A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28A5">
                <w:rPr>
                  <w:sz w:val="20"/>
                  <w:szCs w:val="20"/>
                </w:rPr>
                <w:t>H.B. 427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28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28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28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28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DE" w:rsidRDefault="00EB28DE" w:rsidP="000F1DF9">
      <w:pPr>
        <w:spacing w:after="0" w:line="240" w:lineRule="auto"/>
      </w:pPr>
      <w:r>
        <w:separator/>
      </w:r>
    </w:p>
  </w:footnote>
  <w:footnote w:type="continuationSeparator" w:id="0">
    <w:p w:rsidR="00EB28DE" w:rsidRDefault="00EB28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8A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28D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464C"/>
  <w15:docId w15:val="{765B6F5F-68C7-43A4-9A34-F24814BC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28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5012" w:rsidP="001D50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A363B108FE4BD083789354D6D083B3"/>
        <w:category>
          <w:name w:val="General"/>
          <w:gallery w:val="placeholder"/>
        </w:category>
        <w:types>
          <w:type w:val="bbPlcHdr"/>
        </w:types>
        <w:behaviors>
          <w:behavior w:val="content"/>
        </w:behaviors>
        <w:guid w:val="{04F27816-AB8F-44E4-BBBC-4F7F54152A31}"/>
      </w:docPartPr>
      <w:docPartBody>
        <w:p w:rsidR="00000000" w:rsidRDefault="00A47F11"/>
      </w:docPartBody>
    </w:docPart>
    <w:docPart>
      <w:docPartPr>
        <w:name w:val="CF53CEBC6DB94BF9928B16E7E1C9FE56"/>
        <w:category>
          <w:name w:val="General"/>
          <w:gallery w:val="placeholder"/>
        </w:category>
        <w:types>
          <w:type w:val="bbPlcHdr"/>
        </w:types>
        <w:behaviors>
          <w:behavior w:val="content"/>
        </w:behaviors>
        <w:guid w:val="{2055A115-BCD2-4E8A-93A4-B0C7674136A5}"/>
      </w:docPartPr>
      <w:docPartBody>
        <w:p w:rsidR="00000000" w:rsidRDefault="00A47F11"/>
      </w:docPartBody>
    </w:docPart>
    <w:docPart>
      <w:docPartPr>
        <w:name w:val="39F54E5A45244488870184364C6618A2"/>
        <w:category>
          <w:name w:val="General"/>
          <w:gallery w:val="placeholder"/>
        </w:category>
        <w:types>
          <w:type w:val="bbPlcHdr"/>
        </w:types>
        <w:behaviors>
          <w:behavior w:val="content"/>
        </w:behaviors>
        <w:guid w:val="{F15D121B-039A-4169-B44B-DA70EB718991}"/>
      </w:docPartPr>
      <w:docPartBody>
        <w:p w:rsidR="00000000" w:rsidRDefault="00A47F11"/>
      </w:docPartBody>
    </w:docPart>
    <w:docPart>
      <w:docPartPr>
        <w:name w:val="A186FEA1479B4B2187B9FA3FFDC5A462"/>
        <w:category>
          <w:name w:val="General"/>
          <w:gallery w:val="placeholder"/>
        </w:category>
        <w:types>
          <w:type w:val="bbPlcHdr"/>
        </w:types>
        <w:behaviors>
          <w:behavior w:val="content"/>
        </w:behaviors>
        <w:guid w:val="{F957EF2B-4638-4D8C-BB04-16C5D493678A}"/>
      </w:docPartPr>
      <w:docPartBody>
        <w:p w:rsidR="00000000" w:rsidRDefault="00A47F11"/>
      </w:docPartBody>
    </w:docPart>
    <w:docPart>
      <w:docPartPr>
        <w:name w:val="97963271CC3F4F299238E1A5418B4848"/>
        <w:category>
          <w:name w:val="General"/>
          <w:gallery w:val="placeholder"/>
        </w:category>
        <w:types>
          <w:type w:val="bbPlcHdr"/>
        </w:types>
        <w:behaviors>
          <w:behavior w:val="content"/>
        </w:behaviors>
        <w:guid w:val="{9D41DB69-2DC3-468B-A204-8AF64A5A7135}"/>
      </w:docPartPr>
      <w:docPartBody>
        <w:p w:rsidR="00000000" w:rsidRDefault="00A47F11"/>
      </w:docPartBody>
    </w:docPart>
    <w:docPart>
      <w:docPartPr>
        <w:name w:val="865EFE702DD5477C9C291B8588EBEA3B"/>
        <w:category>
          <w:name w:val="General"/>
          <w:gallery w:val="placeholder"/>
        </w:category>
        <w:types>
          <w:type w:val="bbPlcHdr"/>
        </w:types>
        <w:behaviors>
          <w:behavior w:val="content"/>
        </w:behaviors>
        <w:guid w:val="{9E2EEDDC-E456-438D-9F27-87FB427753D7}"/>
      </w:docPartPr>
      <w:docPartBody>
        <w:p w:rsidR="00000000" w:rsidRDefault="00A47F11"/>
      </w:docPartBody>
    </w:docPart>
    <w:docPart>
      <w:docPartPr>
        <w:name w:val="16A99F41115D4B8D9A5A07A67FB806D4"/>
        <w:category>
          <w:name w:val="General"/>
          <w:gallery w:val="placeholder"/>
        </w:category>
        <w:types>
          <w:type w:val="bbPlcHdr"/>
        </w:types>
        <w:behaviors>
          <w:behavior w:val="content"/>
        </w:behaviors>
        <w:guid w:val="{C17A7C36-0690-4957-89C1-92670D885979}"/>
      </w:docPartPr>
      <w:docPartBody>
        <w:p w:rsidR="00000000" w:rsidRDefault="00A47F11"/>
      </w:docPartBody>
    </w:docPart>
    <w:docPart>
      <w:docPartPr>
        <w:name w:val="D0F8815B56C84C2DA319B30F0461A2EE"/>
        <w:category>
          <w:name w:val="General"/>
          <w:gallery w:val="placeholder"/>
        </w:category>
        <w:types>
          <w:type w:val="bbPlcHdr"/>
        </w:types>
        <w:behaviors>
          <w:behavior w:val="content"/>
        </w:behaviors>
        <w:guid w:val="{B046C9F2-08D6-4BC7-9BD4-4F9BBF79F404}"/>
      </w:docPartPr>
      <w:docPartBody>
        <w:p w:rsidR="00000000" w:rsidRDefault="00A47F11"/>
      </w:docPartBody>
    </w:docPart>
    <w:docPart>
      <w:docPartPr>
        <w:name w:val="6A8A312598DC438B89FF8DB6B83EECB7"/>
        <w:category>
          <w:name w:val="General"/>
          <w:gallery w:val="placeholder"/>
        </w:category>
        <w:types>
          <w:type w:val="bbPlcHdr"/>
        </w:types>
        <w:behaviors>
          <w:behavior w:val="content"/>
        </w:behaviors>
        <w:guid w:val="{C242132E-1A13-4C2E-A8A2-78E39141A9C4}"/>
      </w:docPartPr>
      <w:docPartBody>
        <w:p w:rsidR="00000000" w:rsidRDefault="001D5012" w:rsidP="001D5012">
          <w:pPr>
            <w:pStyle w:val="6A8A312598DC438B89FF8DB6B83EECB7"/>
          </w:pPr>
          <w:r w:rsidRPr="00A30DD1">
            <w:rPr>
              <w:rStyle w:val="PlaceholderText"/>
            </w:rPr>
            <w:t>Click here to enter a date.</w:t>
          </w:r>
        </w:p>
      </w:docPartBody>
    </w:docPart>
    <w:docPart>
      <w:docPartPr>
        <w:name w:val="62B5A49A240B4B4D909DC68C78D633DE"/>
        <w:category>
          <w:name w:val="General"/>
          <w:gallery w:val="placeholder"/>
        </w:category>
        <w:types>
          <w:type w:val="bbPlcHdr"/>
        </w:types>
        <w:behaviors>
          <w:behavior w:val="content"/>
        </w:behaviors>
        <w:guid w:val="{7DD6A71D-2AE5-41C0-8527-15E6C7453B9F}"/>
      </w:docPartPr>
      <w:docPartBody>
        <w:p w:rsidR="00000000" w:rsidRDefault="00A47F11"/>
      </w:docPartBody>
    </w:docPart>
    <w:docPart>
      <w:docPartPr>
        <w:name w:val="87C32C8385E546029BF98E5EB79A92C1"/>
        <w:category>
          <w:name w:val="General"/>
          <w:gallery w:val="placeholder"/>
        </w:category>
        <w:types>
          <w:type w:val="bbPlcHdr"/>
        </w:types>
        <w:behaviors>
          <w:behavior w:val="content"/>
        </w:behaviors>
        <w:guid w:val="{9C20D674-B06D-40FA-9025-19DF18A6EDD4}"/>
      </w:docPartPr>
      <w:docPartBody>
        <w:p w:rsidR="00000000" w:rsidRDefault="00A47F11"/>
      </w:docPartBody>
    </w:docPart>
    <w:docPart>
      <w:docPartPr>
        <w:name w:val="17A29D1F33FD48EBADF9010A0A05C43F"/>
        <w:category>
          <w:name w:val="General"/>
          <w:gallery w:val="placeholder"/>
        </w:category>
        <w:types>
          <w:type w:val="bbPlcHdr"/>
        </w:types>
        <w:behaviors>
          <w:behavior w:val="content"/>
        </w:behaviors>
        <w:guid w:val="{7148101C-E8E2-4987-A406-5504405F66C1}"/>
      </w:docPartPr>
      <w:docPartBody>
        <w:p w:rsidR="00000000" w:rsidRDefault="001D5012" w:rsidP="001D5012">
          <w:pPr>
            <w:pStyle w:val="17A29D1F33FD48EBADF9010A0A05C43F"/>
          </w:pPr>
          <w:r>
            <w:rPr>
              <w:rFonts w:eastAsia="Times New Roman" w:cs="Times New Roman"/>
              <w:bCs/>
              <w:szCs w:val="24"/>
            </w:rPr>
            <w:t xml:space="preserve"> </w:t>
          </w:r>
        </w:p>
      </w:docPartBody>
    </w:docPart>
    <w:docPart>
      <w:docPartPr>
        <w:name w:val="75A767A05C45453B9D40C91DE47AA9CB"/>
        <w:category>
          <w:name w:val="General"/>
          <w:gallery w:val="placeholder"/>
        </w:category>
        <w:types>
          <w:type w:val="bbPlcHdr"/>
        </w:types>
        <w:behaviors>
          <w:behavior w:val="content"/>
        </w:behaviors>
        <w:guid w:val="{488F2A4A-4629-40C1-B26C-A750CC43257C}"/>
      </w:docPartPr>
      <w:docPartBody>
        <w:p w:rsidR="00000000" w:rsidRDefault="00A47F11"/>
      </w:docPartBody>
    </w:docPart>
    <w:docPart>
      <w:docPartPr>
        <w:name w:val="04882128A3CD43BDB486AB6529E44F6D"/>
        <w:category>
          <w:name w:val="General"/>
          <w:gallery w:val="placeholder"/>
        </w:category>
        <w:types>
          <w:type w:val="bbPlcHdr"/>
        </w:types>
        <w:behaviors>
          <w:behavior w:val="content"/>
        </w:behaviors>
        <w:guid w:val="{09830F9F-94F5-4D42-B881-BBFBB51956A9}"/>
      </w:docPartPr>
      <w:docPartBody>
        <w:p w:rsidR="00000000" w:rsidRDefault="00A47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501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7F1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0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5012"/>
    <w:rPr>
      <w:rFonts w:ascii="Times New Roman" w:hAnsi="Times New Roman"/>
      <w:sz w:val="24"/>
    </w:rPr>
  </w:style>
  <w:style w:type="paragraph" w:customStyle="1" w:styleId="487D89B4F8B34DB4967D41FE18F7F88D9">
    <w:name w:val="487D89B4F8B34DB4967D41FE18F7F88D9"/>
    <w:rsid w:val="001D5012"/>
    <w:rPr>
      <w:rFonts w:ascii="Times New Roman" w:hAnsi="Times New Roman"/>
      <w:sz w:val="24"/>
    </w:rPr>
  </w:style>
  <w:style w:type="paragraph" w:customStyle="1" w:styleId="AE2570ED5D764CD7AF9686706F550F4622">
    <w:name w:val="AE2570ED5D764CD7AF9686706F550F4622"/>
    <w:rsid w:val="001D5012"/>
    <w:pPr>
      <w:tabs>
        <w:tab w:val="center" w:pos="4680"/>
        <w:tab w:val="right" w:pos="9360"/>
      </w:tabs>
      <w:spacing w:after="0" w:line="240" w:lineRule="auto"/>
    </w:pPr>
    <w:rPr>
      <w:rFonts w:ascii="Times New Roman" w:hAnsi="Times New Roman"/>
      <w:sz w:val="24"/>
    </w:rPr>
  </w:style>
  <w:style w:type="paragraph" w:customStyle="1" w:styleId="6A8A312598DC438B89FF8DB6B83EECB7">
    <w:name w:val="6A8A312598DC438B89FF8DB6B83EECB7"/>
    <w:rsid w:val="001D5012"/>
    <w:pPr>
      <w:spacing w:after="160" w:line="259" w:lineRule="auto"/>
    </w:pPr>
  </w:style>
  <w:style w:type="paragraph" w:customStyle="1" w:styleId="17A29D1F33FD48EBADF9010A0A05C43F">
    <w:name w:val="17A29D1F33FD48EBADF9010A0A05C43F"/>
    <w:rsid w:val="001D50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65B276-A9D7-4FE9-8D51-836A8FE9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534</Words>
  <Characters>3045</Characters>
  <Application>Microsoft Office Word</Application>
  <DocSecurity>0</DocSecurity>
  <Lines>25</Lines>
  <Paragraphs>7</Paragraphs>
  <ScaleCrop>false</ScaleCrop>
  <Company>Texas Legislative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2019-05-06T20:21:00Z</dcterms:modified>
</cp:coreProperties>
</file>

<file path=docProps/custom.xml><?xml version="1.0" encoding="utf-8"?>
<op:Properties xmlns:vt="http://schemas.openxmlformats.org/officeDocument/2006/docPropsVTypes" xmlns:op="http://schemas.openxmlformats.org/officeDocument/2006/custom-properties"/>
</file>