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5666" w:rsidTr="00345119">
        <w:tc>
          <w:tcPr>
            <w:tcW w:w="9576" w:type="dxa"/>
            <w:noWrap/>
          </w:tcPr>
          <w:p w:rsidR="008423E4" w:rsidRPr="0022177D" w:rsidRDefault="00C40C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0CEC" w:rsidP="008423E4">
      <w:pPr>
        <w:jc w:val="center"/>
      </w:pPr>
    </w:p>
    <w:p w:rsidR="008423E4" w:rsidRPr="00B31F0E" w:rsidRDefault="00C40CEC" w:rsidP="008423E4"/>
    <w:p w:rsidR="008423E4" w:rsidRPr="00742794" w:rsidRDefault="00C40C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5666" w:rsidTr="00345119">
        <w:tc>
          <w:tcPr>
            <w:tcW w:w="9576" w:type="dxa"/>
          </w:tcPr>
          <w:p w:rsidR="008423E4" w:rsidRPr="00861995" w:rsidRDefault="00C40CEC" w:rsidP="009B03C1">
            <w:pPr>
              <w:jc w:val="right"/>
            </w:pPr>
            <w:r>
              <w:t>C.S.H.B. 481</w:t>
            </w:r>
          </w:p>
        </w:tc>
      </w:tr>
      <w:tr w:rsidR="00725666" w:rsidTr="00345119">
        <w:tc>
          <w:tcPr>
            <w:tcW w:w="9576" w:type="dxa"/>
          </w:tcPr>
          <w:p w:rsidR="008423E4" w:rsidRPr="00861995" w:rsidRDefault="00C40CEC" w:rsidP="0029611C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725666" w:rsidTr="00345119">
        <w:tc>
          <w:tcPr>
            <w:tcW w:w="9576" w:type="dxa"/>
          </w:tcPr>
          <w:p w:rsidR="008423E4" w:rsidRPr="00861995" w:rsidRDefault="00C40CEC" w:rsidP="009B03C1">
            <w:pPr>
              <w:jc w:val="right"/>
            </w:pPr>
            <w:r>
              <w:t>Natural Resources</w:t>
            </w:r>
          </w:p>
        </w:tc>
      </w:tr>
      <w:tr w:rsidR="00725666" w:rsidTr="00345119">
        <w:tc>
          <w:tcPr>
            <w:tcW w:w="9576" w:type="dxa"/>
          </w:tcPr>
          <w:p w:rsidR="008423E4" w:rsidRDefault="00C40CEC" w:rsidP="009B03C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40CEC" w:rsidP="008423E4">
      <w:pPr>
        <w:tabs>
          <w:tab w:val="right" w:pos="9360"/>
        </w:tabs>
      </w:pPr>
    </w:p>
    <w:p w:rsidR="008423E4" w:rsidRDefault="00C40CEC" w:rsidP="008423E4"/>
    <w:p w:rsidR="008423E4" w:rsidRDefault="00C40C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5666" w:rsidTr="00345119">
        <w:tc>
          <w:tcPr>
            <w:tcW w:w="9576" w:type="dxa"/>
          </w:tcPr>
          <w:p w:rsidR="008423E4" w:rsidRPr="00A8133F" w:rsidRDefault="00C40CEC" w:rsidP="00763C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0CEC" w:rsidP="00763CED"/>
          <w:p w:rsidR="008423E4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certain</w:t>
            </w:r>
            <w:r>
              <w:t xml:space="preserve"> </w:t>
            </w:r>
            <w:r>
              <w:t xml:space="preserve">changes </w:t>
            </w:r>
            <w:r>
              <w:t>are needed</w:t>
            </w:r>
            <w:r>
              <w:t xml:space="preserve"> to allow</w:t>
            </w:r>
            <w:r>
              <w:t xml:space="preserve"> </w:t>
            </w:r>
            <w:r>
              <w:t xml:space="preserve">specific </w:t>
            </w:r>
            <w:r>
              <w:t>utilities</w:t>
            </w:r>
            <w:r>
              <w:t xml:space="preserve"> to efficiently manage </w:t>
            </w:r>
            <w:r>
              <w:t>their</w:t>
            </w:r>
            <w:r>
              <w:t xml:space="preserve"> treated surface water and groundwater by storing excess drinking water</w:t>
            </w:r>
            <w:r>
              <w:t xml:space="preserve"> in certain portions of the </w:t>
            </w:r>
            <w:r w:rsidRPr="00E84857">
              <w:t>Edwards Aquifer</w:t>
            </w:r>
            <w:r>
              <w:t xml:space="preserve">. </w:t>
            </w:r>
            <w:r>
              <w:t>C.S.</w:t>
            </w:r>
            <w:r>
              <w:t xml:space="preserve">H.B. 481 seeks to address this issue by setting out provisions relating to the </w:t>
            </w:r>
            <w:r w:rsidRPr="00E84857">
              <w:t xml:space="preserve">storage and recovery of water in a portion of the </w:t>
            </w:r>
            <w:r>
              <w:t>a</w:t>
            </w:r>
            <w:r w:rsidRPr="00E84857">
              <w:t>quifer</w:t>
            </w:r>
            <w:r>
              <w:t>.</w:t>
            </w:r>
          </w:p>
          <w:p w:rsidR="008423E4" w:rsidRPr="00E26B13" w:rsidRDefault="00C40CEC" w:rsidP="00763CED">
            <w:pPr>
              <w:rPr>
                <w:b/>
              </w:rPr>
            </w:pPr>
          </w:p>
        </w:tc>
      </w:tr>
      <w:tr w:rsidR="00725666" w:rsidTr="00345119">
        <w:tc>
          <w:tcPr>
            <w:tcW w:w="9576" w:type="dxa"/>
          </w:tcPr>
          <w:p w:rsidR="0017725B" w:rsidRDefault="00C40CEC" w:rsidP="00763C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0CEC" w:rsidP="00763CED">
            <w:pPr>
              <w:rPr>
                <w:b/>
                <w:u w:val="single"/>
              </w:rPr>
            </w:pPr>
          </w:p>
          <w:p w:rsidR="003F0B30" w:rsidRPr="003F0B30" w:rsidRDefault="00C40CEC" w:rsidP="00763CE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C40CEC" w:rsidP="00763CED">
            <w:pPr>
              <w:rPr>
                <w:b/>
                <w:u w:val="single"/>
              </w:rPr>
            </w:pPr>
          </w:p>
        </w:tc>
      </w:tr>
      <w:tr w:rsidR="00725666" w:rsidTr="00345119">
        <w:tc>
          <w:tcPr>
            <w:tcW w:w="9576" w:type="dxa"/>
          </w:tcPr>
          <w:p w:rsidR="008423E4" w:rsidRPr="00A8133F" w:rsidRDefault="00C40CEC" w:rsidP="00763C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0CEC" w:rsidP="00763CED"/>
          <w:p w:rsidR="00C4754E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50C74">
              <w:t>Texas Commission on Environmental Quality</w:t>
            </w:r>
            <w:r>
              <w:t xml:space="preserve"> in SECTION 2 of this bill.</w:t>
            </w:r>
          </w:p>
          <w:p w:rsidR="008423E4" w:rsidRPr="00E21FDC" w:rsidRDefault="00C40CEC" w:rsidP="00763CED">
            <w:pPr>
              <w:rPr>
                <w:b/>
              </w:rPr>
            </w:pPr>
          </w:p>
        </w:tc>
      </w:tr>
      <w:tr w:rsidR="00725666" w:rsidTr="00345119">
        <w:tc>
          <w:tcPr>
            <w:tcW w:w="9576" w:type="dxa"/>
          </w:tcPr>
          <w:p w:rsidR="008423E4" w:rsidRPr="00A8133F" w:rsidRDefault="00C40CEC" w:rsidP="00763C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0CEC" w:rsidP="00763CED"/>
          <w:p w:rsidR="00C82605" w:rsidRDefault="00C40CEC" w:rsidP="00763CED">
            <w:pPr>
              <w:pStyle w:val="Header"/>
              <w:jc w:val="both"/>
            </w:pPr>
            <w:r>
              <w:t>C.S.</w:t>
            </w:r>
            <w:r>
              <w:t xml:space="preserve">H.B. 481 </w:t>
            </w:r>
            <w:r>
              <w:t xml:space="preserve">amends </w:t>
            </w:r>
            <w:r w:rsidRPr="006C363A">
              <w:t>Chapter 626, Acts of the 73rd Legislature, Regular Session, 1993</w:t>
            </w:r>
            <w:r>
              <w:t xml:space="preserve">, to </w:t>
            </w:r>
            <w:r>
              <w:t>entitle</w:t>
            </w:r>
            <w:r>
              <w:t xml:space="preserve"> a</w:t>
            </w:r>
            <w:r w:rsidRPr="006C363A">
              <w:t xml:space="preserve"> political subdivision</w:t>
            </w:r>
            <w:r>
              <w:t xml:space="preserve"> or municipally owned utility</w:t>
            </w:r>
            <w:r w:rsidRPr="006C363A">
              <w:t xml:space="preserve"> causing artificial recharge of a portion of </w:t>
            </w:r>
            <w:r>
              <w:t>the Edwards Aquifer</w:t>
            </w:r>
            <w:r w:rsidRPr="006C363A">
              <w:t xml:space="preserve"> that contains groundwater with a total dissolved solids concen</w:t>
            </w:r>
            <w:r w:rsidRPr="006C363A">
              <w:t xml:space="preserve">tration of more than 5,000 </w:t>
            </w:r>
            <w:r>
              <w:t>milligrams per liter</w:t>
            </w:r>
            <w:r w:rsidRPr="006C363A">
              <w:t xml:space="preserve"> to withdraw</w:t>
            </w:r>
            <w:r>
              <w:t xml:space="preserve"> </w:t>
            </w:r>
            <w:r w:rsidRPr="006C363A">
              <w:t>the measured amount of water actually in</w:t>
            </w:r>
            <w:r>
              <w:t>jected or artificially recharged</w:t>
            </w:r>
            <w:r>
              <w:t xml:space="preserve">. </w:t>
            </w:r>
            <w:r>
              <w:t xml:space="preserve">The bill </w:t>
            </w:r>
            <w:r>
              <w:t>adds as a</w:t>
            </w:r>
            <w:r>
              <w:t xml:space="preserve"> set of</w:t>
            </w:r>
            <w:r>
              <w:t xml:space="preserve"> condition</w:t>
            </w:r>
            <w:r>
              <w:t>s</w:t>
            </w:r>
            <w:r>
              <w:t xml:space="preserve"> under which </w:t>
            </w:r>
            <w:r>
              <w:t>the Edwards Aquifer Authority</w:t>
            </w:r>
            <w:r>
              <w:t xml:space="preserve"> </w:t>
            </w:r>
            <w:r>
              <w:t>may</w:t>
            </w:r>
            <w:r>
              <w:t xml:space="preserve"> contract</w:t>
            </w:r>
            <w:r>
              <w:t xml:space="preserve"> with a political </w:t>
            </w:r>
            <w:r>
              <w:t>sub</w:t>
            </w:r>
            <w:r>
              <w:t>division o</w:t>
            </w:r>
            <w:r>
              <w:t>f the state</w:t>
            </w:r>
            <w:r>
              <w:t xml:space="preserve"> for injection or artificial recharg</w:t>
            </w:r>
            <w:r>
              <w:t>e</w:t>
            </w:r>
            <w:r>
              <w:t xml:space="preserve"> of the aquifer</w:t>
            </w:r>
            <w:r>
              <w:t xml:space="preserve"> for subsequent retrieval </w:t>
            </w:r>
            <w:r>
              <w:t>if provision is made for protecting and maintaining the quality of groundwater in th</w:t>
            </w:r>
            <w:r>
              <w:t xml:space="preserve">e receiving part of the aquifer </w:t>
            </w:r>
            <w:r>
              <w:t xml:space="preserve">the following </w:t>
            </w:r>
            <w:r>
              <w:t>set of</w:t>
            </w:r>
            <w:r>
              <w:t xml:space="preserve"> conditions: </w:t>
            </w:r>
          </w:p>
          <w:p w:rsidR="00C82605" w:rsidRDefault="00C40CEC" w:rsidP="00763CED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the water is </w:t>
            </w:r>
            <w:r>
              <w:t>injected by a municipally owned utility own</w:t>
            </w:r>
            <w:r>
              <w:t>ed by the City of New Braunfels</w:t>
            </w:r>
            <w:r>
              <w:t>;</w:t>
            </w:r>
            <w:r>
              <w:t xml:space="preserve"> </w:t>
            </w:r>
          </w:p>
          <w:p w:rsidR="00C82605" w:rsidRDefault="00C40CEC" w:rsidP="00763C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water has a total dissolved solids concentration of less than 1,500 milligrams per liter and is not domestic wastewater, municipal wastewater, or reclaimed water as those term</w:t>
            </w:r>
            <w:r>
              <w:t>s are defined by</w:t>
            </w:r>
            <w:r>
              <w:t xml:space="preserve"> certain provisions of the Texas Administrative </w:t>
            </w:r>
            <w:r w:rsidRPr="00891418">
              <w:t>Code</w:t>
            </w:r>
            <w:r>
              <w:t xml:space="preserve"> effective October 31, 2018</w:t>
            </w:r>
            <w:r>
              <w:t>;</w:t>
            </w:r>
            <w:r>
              <w:t xml:space="preserve"> </w:t>
            </w:r>
          </w:p>
          <w:p w:rsidR="009944A1" w:rsidRDefault="00C40CEC" w:rsidP="00763C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injection well terminates in a portion of the aquifer that contains groundwater with a total dissolved solids concentration of more than 5,000 milligrams </w:t>
            </w:r>
            <w:r>
              <w:t>per liter; and</w:t>
            </w:r>
          </w:p>
          <w:p w:rsidR="009F1264" w:rsidRDefault="00C40CEC" w:rsidP="00763CED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if the water injected is state water, the utility has a water right or contract for use of the water that does not prohibit the use of the water in an aquifer storage and recovery project.</w:t>
            </w:r>
          </w:p>
          <w:p w:rsidR="006C363A" w:rsidRDefault="00C40CEC" w:rsidP="00763CED">
            <w:pPr>
              <w:pStyle w:val="Header"/>
              <w:spacing w:before="120"/>
              <w:jc w:val="both"/>
            </w:pPr>
            <w:r>
              <w:t>The bill</w:t>
            </w:r>
            <w:r>
              <w:t xml:space="preserve"> requires </w:t>
            </w:r>
            <w:r>
              <w:t>an</w:t>
            </w:r>
            <w:r>
              <w:t xml:space="preserve"> injection or withdrawal of wate</w:t>
            </w:r>
            <w:r>
              <w:t xml:space="preserve">r under the bill's provisions to comply with requirements imposed under </w:t>
            </w:r>
            <w:r>
              <w:t>Water Code</w:t>
            </w:r>
            <w:r>
              <w:t xml:space="preserve"> provisions relating to aquifer storage and recovery projects</w:t>
            </w:r>
            <w:r>
              <w:t>.</w:t>
            </w:r>
          </w:p>
          <w:p w:rsidR="006C363A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E3D7B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481 </w:t>
            </w:r>
            <w:r>
              <w:t xml:space="preserve">amends the Water Code </w:t>
            </w:r>
            <w:r>
              <w:t>to</w:t>
            </w:r>
            <w:r>
              <w:t xml:space="preserve"> authorize the </w:t>
            </w:r>
            <w:r w:rsidRPr="00893DDE">
              <w:t>Texas Commission on Environmental Quality</w:t>
            </w:r>
            <w:r>
              <w:t xml:space="preserve"> by rule to autho</w:t>
            </w:r>
            <w:r>
              <w:t xml:space="preserve">rize </w:t>
            </w:r>
            <w:r>
              <w:t>injections of water made in accordance with the set of conditions added by the bill</w:t>
            </w:r>
            <w:r>
              <w:t>.</w:t>
            </w:r>
          </w:p>
          <w:p w:rsidR="008423E4" w:rsidRPr="00835628" w:rsidRDefault="00C40CEC" w:rsidP="00763CED">
            <w:pPr>
              <w:rPr>
                <w:b/>
              </w:rPr>
            </w:pPr>
          </w:p>
        </w:tc>
      </w:tr>
      <w:tr w:rsidR="00725666" w:rsidTr="00345119">
        <w:tc>
          <w:tcPr>
            <w:tcW w:w="9576" w:type="dxa"/>
          </w:tcPr>
          <w:p w:rsidR="008423E4" w:rsidRPr="00A8133F" w:rsidRDefault="00C40CEC" w:rsidP="00763C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0CEC" w:rsidP="00763CED"/>
          <w:p w:rsidR="008423E4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0306E8" w:rsidRPr="00233FDB" w:rsidRDefault="00C40CEC" w:rsidP="00763C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25666" w:rsidTr="00345119">
        <w:tc>
          <w:tcPr>
            <w:tcW w:w="9576" w:type="dxa"/>
          </w:tcPr>
          <w:p w:rsidR="0029611C" w:rsidRDefault="00C40CEC" w:rsidP="00763C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22542" w:rsidRDefault="00C40CEC" w:rsidP="00763CED">
            <w:pPr>
              <w:jc w:val="both"/>
            </w:pPr>
          </w:p>
          <w:p w:rsidR="00822542" w:rsidRDefault="00C40CEC" w:rsidP="00763CED">
            <w:pPr>
              <w:jc w:val="both"/>
            </w:pPr>
            <w:r>
              <w:t xml:space="preserve">While C.S.H.B. 481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822542" w:rsidRDefault="00C40CEC" w:rsidP="00763CED">
            <w:pPr>
              <w:jc w:val="both"/>
            </w:pPr>
          </w:p>
          <w:p w:rsidR="00B82701" w:rsidRDefault="00C40CEC" w:rsidP="00763CED">
            <w:pPr>
              <w:jc w:val="both"/>
            </w:pPr>
            <w:r>
              <w:t xml:space="preserve">The substitute </w:t>
            </w:r>
            <w:r>
              <w:t>entitles</w:t>
            </w:r>
            <w:r>
              <w:t xml:space="preserve"> a municipally owned utility</w:t>
            </w:r>
            <w:r>
              <w:t xml:space="preserve"> causing artificial recharge of a portion of the aquifer that contains groundwater with a total dissolved solids concentration of more than 5,000 milligrams per liter</w:t>
            </w:r>
            <w:r>
              <w:t xml:space="preserve"> to withdraw the measured amount of water actually injected or artificially </w:t>
            </w:r>
            <w:r>
              <w:t>re</w:t>
            </w:r>
            <w:r>
              <w:t>charged</w:t>
            </w:r>
            <w:r>
              <w:t>.</w:t>
            </w:r>
          </w:p>
          <w:p w:rsidR="00B82701" w:rsidRDefault="00C40CEC" w:rsidP="00763CED">
            <w:pPr>
              <w:jc w:val="both"/>
            </w:pPr>
          </w:p>
          <w:p w:rsidR="00B82701" w:rsidRDefault="00C40CEC" w:rsidP="00763CED">
            <w:pPr>
              <w:jc w:val="both"/>
            </w:pPr>
            <w:r>
              <w:t>Th</w:t>
            </w:r>
            <w:r>
              <w:t>e substitute includes</w:t>
            </w:r>
            <w:r>
              <w:t xml:space="preserve"> a</w:t>
            </w:r>
            <w:r>
              <w:t xml:space="preserve"> </w:t>
            </w:r>
            <w:r>
              <w:t>condition under which the Edwards Aquifer Authority may contract</w:t>
            </w:r>
            <w:r>
              <w:t xml:space="preserve"> </w:t>
            </w:r>
            <w:r>
              <w:t xml:space="preserve">for injection or artificial recharge of the aquifer </w:t>
            </w:r>
            <w:r>
              <w:t xml:space="preserve">based on whether </w:t>
            </w:r>
            <w:r>
              <w:t>the water injected is state water</w:t>
            </w:r>
            <w:r>
              <w:t>.</w:t>
            </w:r>
          </w:p>
          <w:p w:rsidR="00B82701" w:rsidRDefault="00C40CEC" w:rsidP="00763CED">
            <w:pPr>
              <w:jc w:val="both"/>
            </w:pPr>
          </w:p>
          <w:p w:rsidR="00822542" w:rsidRDefault="00C40CEC" w:rsidP="00763CED">
            <w:pPr>
              <w:jc w:val="both"/>
            </w:pPr>
            <w:r>
              <w:t>The substitute includes a</w:t>
            </w:r>
            <w:r>
              <w:t xml:space="preserve"> requirement </w:t>
            </w:r>
            <w:r>
              <w:t xml:space="preserve">for the </w:t>
            </w:r>
            <w:r w:rsidRPr="00B82701">
              <w:t>injection or wit</w:t>
            </w:r>
            <w:r w:rsidRPr="00B82701">
              <w:t>hdrawal of water under the bill's provisions to comply with requirements imposed under Water Code provisions relating to aquifer storage and recovery projects</w:t>
            </w:r>
            <w:r>
              <w:t>.</w:t>
            </w:r>
          </w:p>
          <w:p w:rsidR="00822542" w:rsidRPr="00822542" w:rsidRDefault="00C40CEC" w:rsidP="00763CED">
            <w:pPr>
              <w:jc w:val="both"/>
            </w:pPr>
          </w:p>
        </w:tc>
      </w:tr>
      <w:tr w:rsidR="00725666" w:rsidTr="00345119">
        <w:tc>
          <w:tcPr>
            <w:tcW w:w="9576" w:type="dxa"/>
          </w:tcPr>
          <w:p w:rsidR="0029611C" w:rsidRPr="009C1E9A" w:rsidRDefault="00C40CEC" w:rsidP="00763CED">
            <w:pPr>
              <w:rPr>
                <w:b/>
                <w:u w:val="single"/>
              </w:rPr>
            </w:pPr>
          </w:p>
        </w:tc>
      </w:tr>
      <w:tr w:rsidR="00725666" w:rsidTr="00345119">
        <w:tc>
          <w:tcPr>
            <w:tcW w:w="9576" w:type="dxa"/>
          </w:tcPr>
          <w:p w:rsidR="0029611C" w:rsidRPr="0029611C" w:rsidRDefault="00C40CEC" w:rsidP="00763CED">
            <w:pPr>
              <w:jc w:val="both"/>
            </w:pPr>
          </w:p>
        </w:tc>
      </w:tr>
    </w:tbl>
    <w:p w:rsidR="004108C3" w:rsidRPr="00BD31AB" w:rsidRDefault="00C40CEC" w:rsidP="008423E4">
      <w:pPr>
        <w:rPr>
          <w:sz w:val="2"/>
          <w:szCs w:val="2"/>
        </w:rPr>
      </w:pPr>
    </w:p>
    <w:sectPr w:rsidR="004108C3" w:rsidRPr="00BD31AB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CEC">
      <w:r>
        <w:separator/>
      </w:r>
    </w:p>
  </w:endnote>
  <w:endnote w:type="continuationSeparator" w:id="0">
    <w:p w:rsidR="00000000" w:rsidRDefault="00C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5666" w:rsidTr="009C1E9A">
      <w:trPr>
        <w:cantSplit/>
      </w:trPr>
      <w:tc>
        <w:tcPr>
          <w:tcW w:w="0" w:type="pct"/>
        </w:tcPr>
        <w:p w:rsidR="00137D90" w:rsidRDefault="00C4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0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0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666" w:rsidTr="009C1E9A">
      <w:trPr>
        <w:cantSplit/>
      </w:trPr>
      <w:tc>
        <w:tcPr>
          <w:tcW w:w="0" w:type="pct"/>
        </w:tcPr>
        <w:p w:rsidR="00EC379B" w:rsidRDefault="00C4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0CEC" w:rsidP="009B03C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24144</w:t>
          </w:r>
        </w:p>
      </w:tc>
      <w:tc>
        <w:tcPr>
          <w:tcW w:w="2453" w:type="pct"/>
        </w:tcPr>
        <w:p w:rsidR="00EC379B" w:rsidRDefault="00C4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19.93.959</w:t>
          </w:r>
          <w:r>
            <w:fldChar w:fldCharType="end"/>
          </w:r>
        </w:p>
      </w:tc>
    </w:tr>
    <w:tr w:rsidR="00725666" w:rsidTr="009C1E9A">
      <w:trPr>
        <w:cantSplit/>
      </w:trPr>
      <w:tc>
        <w:tcPr>
          <w:tcW w:w="0" w:type="pct"/>
        </w:tcPr>
        <w:p w:rsidR="00EC379B" w:rsidRDefault="00C40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0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19378</w:t>
          </w:r>
        </w:p>
      </w:tc>
      <w:tc>
        <w:tcPr>
          <w:tcW w:w="2453" w:type="pct"/>
        </w:tcPr>
        <w:p w:rsidR="00EC379B" w:rsidRDefault="00C40CEC" w:rsidP="006D504F">
          <w:pPr>
            <w:pStyle w:val="Footer"/>
            <w:rPr>
              <w:rStyle w:val="PageNumber"/>
            </w:rPr>
          </w:pPr>
        </w:p>
        <w:p w:rsidR="00EC379B" w:rsidRDefault="00C4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6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0C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40C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0C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CEC">
      <w:r>
        <w:separator/>
      </w:r>
    </w:p>
  </w:footnote>
  <w:footnote w:type="continuationSeparator" w:id="0">
    <w:p w:rsidR="00000000" w:rsidRDefault="00C4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5F2"/>
    <w:multiLevelType w:val="hybridMultilevel"/>
    <w:tmpl w:val="0722E370"/>
    <w:lvl w:ilvl="0" w:tplc="8CC0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CD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43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7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2D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F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2F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E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30C"/>
    <w:multiLevelType w:val="hybridMultilevel"/>
    <w:tmpl w:val="BA1EC374"/>
    <w:lvl w:ilvl="0" w:tplc="4A94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28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AE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0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6B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EF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4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4F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CB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66"/>
    <w:rsid w:val="00725666"/>
    <w:rsid w:val="00C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5B752-3B76-4DB7-993A-F7DB6E0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55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5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5E0"/>
    <w:rPr>
      <w:b/>
      <w:bCs/>
    </w:rPr>
  </w:style>
  <w:style w:type="paragraph" w:styleId="ListParagraph">
    <w:name w:val="List Paragraph"/>
    <w:basedOn w:val="Normal"/>
    <w:uiPriority w:val="34"/>
    <w:qFormat/>
    <w:rsid w:val="0082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3262</Characters>
  <Application>Microsoft Office Word</Application>
  <DocSecurity>4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HB00481 (Committee Report (Substituted))</vt:lpstr>
    </vt:vector>
  </TitlesOfParts>
  <Company>State of Texas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24144</dc:subject>
  <dc:creator>State of Texas</dc:creator>
  <dc:description>HB 481 by Kuempel-(H)Natural Resources (Substitute Document Number: 86R 19378)</dc:description>
  <cp:lastModifiedBy>Scotty Wimberley</cp:lastModifiedBy>
  <cp:revision>2</cp:revision>
  <cp:lastPrinted>2019-04-03T19:50:00Z</cp:lastPrinted>
  <dcterms:created xsi:type="dcterms:W3CDTF">2019-04-12T14:28:00Z</dcterms:created>
  <dcterms:modified xsi:type="dcterms:W3CDTF">2019-04-12T14:28:00Z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19.93.959</vt:lpwstr>
  </property>
</Properties>
</file>