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BE" w:rsidRDefault="005E5A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DFD0A1AE1D43119BF624F822F34CDC"/>
          </w:placeholder>
        </w:sdtPr>
        <w:sdtContent>
          <w:r w:rsidRPr="005C2A78">
            <w:rPr>
              <w:rFonts w:cs="Times New Roman"/>
              <w:b/>
              <w:szCs w:val="24"/>
              <w:u w:val="single"/>
            </w:rPr>
            <w:t>BILL ANALYSIS</w:t>
          </w:r>
        </w:sdtContent>
      </w:sdt>
    </w:p>
    <w:p w:rsidR="005E5ABE" w:rsidRPr="00585C31" w:rsidRDefault="005E5ABE" w:rsidP="000F1DF9">
      <w:pPr>
        <w:spacing w:after="0" w:line="240" w:lineRule="auto"/>
        <w:rPr>
          <w:rFonts w:cs="Times New Roman"/>
          <w:szCs w:val="24"/>
        </w:rPr>
      </w:pPr>
    </w:p>
    <w:p w:rsidR="005E5ABE" w:rsidRPr="00585C31" w:rsidRDefault="005E5A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5ABE" w:rsidTr="000F1DF9">
        <w:tc>
          <w:tcPr>
            <w:tcW w:w="2718" w:type="dxa"/>
          </w:tcPr>
          <w:p w:rsidR="005E5ABE" w:rsidRPr="005C2A78" w:rsidRDefault="005E5ABE" w:rsidP="006D756B">
            <w:pPr>
              <w:rPr>
                <w:rFonts w:cs="Times New Roman"/>
                <w:szCs w:val="24"/>
              </w:rPr>
            </w:pPr>
            <w:sdt>
              <w:sdtPr>
                <w:rPr>
                  <w:rFonts w:cs="Times New Roman"/>
                  <w:szCs w:val="24"/>
                </w:rPr>
                <w:alias w:val="Agency Title"/>
                <w:tag w:val="AgencyTitleContentControl"/>
                <w:id w:val="1920747753"/>
                <w:lock w:val="sdtContentLocked"/>
                <w:placeholder>
                  <w:docPart w:val="B9B9E3F8740C4EBCAA534837018F1EC7"/>
                </w:placeholder>
              </w:sdtPr>
              <w:sdtEndPr>
                <w:rPr>
                  <w:rFonts w:cstheme="minorBidi"/>
                  <w:szCs w:val="22"/>
                </w:rPr>
              </w:sdtEndPr>
              <w:sdtContent>
                <w:r>
                  <w:rPr>
                    <w:rFonts w:cs="Times New Roman"/>
                    <w:szCs w:val="24"/>
                  </w:rPr>
                  <w:t>Senate Research Center</w:t>
                </w:r>
              </w:sdtContent>
            </w:sdt>
          </w:p>
        </w:tc>
        <w:tc>
          <w:tcPr>
            <w:tcW w:w="6858" w:type="dxa"/>
          </w:tcPr>
          <w:p w:rsidR="005E5ABE" w:rsidRPr="00FF6471" w:rsidRDefault="005E5ABE" w:rsidP="000F1DF9">
            <w:pPr>
              <w:jc w:val="right"/>
              <w:rPr>
                <w:rFonts w:cs="Times New Roman"/>
                <w:szCs w:val="24"/>
              </w:rPr>
            </w:pPr>
            <w:sdt>
              <w:sdtPr>
                <w:rPr>
                  <w:rFonts w:cs="Times New Roman"/>
                  <w:szCs w:val="24"/>
                </w:rPr>
                <w:alias w:val="Bill Number"/>
                <w:tag w:val="BillNumberOne"/>
                <w:id w:val="-410784069"/>
                <w:lock w:val="sdtContentLocked"/>
                <w:placeholder>
                  <w:docPart w:val="185F89F9F7104ACF88D32237B5465FC8"/>
                </w:placeholder>
              </w:sdtPr>
              <w:sdtContent>
                <w:r>
                  <w:rPr>
                    <w:rFonts w:cs="Times New Roman"/>
                    <w:szCs w:val="24"/>
                  </w:rPr>
                  <w:t>H.B. 496</w:t>
                </w:r>
              </w:sdtContent>
            </w:sdt>
          </w:p>
        </w:tc>
      </w:tr>
      <w:tr w:rsidR="005E5ABE" w:rsidTr="000F1DF9">
        <w:sdt>
          <w:sdtPr>
            <w:rPr>
              <w:rFonts w:cs="Times New Roman"/>
              <w:szCs w:val="24"/>
            </w:rPr>
            <w:alias w:val="TLCNumber"/>
            <w:tag w:val="TLCNumber"/>
            <w:id w:val="-542600604"/>
            <w:lock w:val="sdtLocked"/>
            <w:placeholder>
              <w:docPart w:val="225D90ECB6464A639D7DF4D2E40527FA"/>
            </w:placeholder>
            <w:showingPlcHdr/>
          </w:sdtPr>
          <w:sdtContent>
            <w:tc>
              <w:tcPr>
                <w:tcW w:w="2718" w:type="dxa"/>
              </w:tcPr>
              <w:p w:rsidR="005E5ABE" w:rsidRPr="000F1DF9" w:rsidRDefault="005E5ABE" w:rsidP="00C65088">
                <w:pPr>
                  <w:rPr>
                    <w:rFonts w:cs="Times New Roman"/>
                    <w:szCs w:val="24"/>
                  </w:rPr>
                </w:pPr>
              </w:p>
            </w:tc>
          </w:sdtContent>
        </w:sdt>
        <w:tc>
          <w:tcPr>
            <w:tcW w:w="6858" w:type="dxa"/>
          </w:tcPr>
          <w:p w:rsidR="005E5ABE" w:rsidRPr="005C2A78" w:rsidRDefault="005E5ABE" w:rsidP="006D756B">
            <w:pPr>
              <w:jc w:val="right"/>
              <w:rPr>
                <w:rFonts w:cs="Times New Roman"/>
                <w:szCs w:val="24"/>
              </w:rPr>
            </w:pPr>
            <w:sdt>
              <w:sdtPr>
                <w:rPr>
                  <w:rFonts w:cs="Times New Roman"/>
                  <w:szCs w:val="24"/>
                </w:rPr>
                <w:alias w:val="Author Label"/>
                <w:tag w:val="By"/>
                <w:id w:val="72399597"/>
                <w:lock w:val="sdtLocked"/>
                <w:placeholder>
                  <w:docPart w:val="CBCEA7DDF6824E07A63E93FDD9A320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A9193DC1D0465CBF05BF4EFC74B651"/>
                </w:placeholder>
              </w:sdtPr>
              <w:sdtContent>
                <w:r>
                  <w:rPr>
                    <w:rFonts w:cs="Times New Roman"/>
                    <w:szCs w:val="24"/>
                  </w:rPr>
                  <w:t>Gervin-Hawkins et al.</w:t>
                </w:r>
              </w:sdtContent>
            </w:sdt>
            <w:sdt>
              <w:sdtPr>
                <w:rPr>
                  <w:rFonts w:cs="Times New Roman"/>
                  <w:szCs w:val="24"/>
                </w:rPr>
                <w:alias w:val="Sponsor"/>
                <w:tag w:val="Sponsor"/>
                <w:id w:val="-2039656131"/>
                <w:lock w:val="sdtContentLocked"/>
                <w:placeholder>
                  <w:docPart w:val="0B1AA9A0BB13402EBD6C94397A5CD4A3"/>
                </w:placeholder>
              </w:sdtPr>
              <w:sdtContent>
                <w:r>
                  <w:rPr>
                    <w:rFonts w:cs="Times New Roman"/>
                    <w:szCs w:val="24"/>
                  </w:rPr>
                  <w:t xml:space="preserve"> (Lucio)</w:t>
                </w:r>
              </w:sdtContent>
            </w:sdt>
          </w:p>
        </w:tc>
      </w:tr>
      <w:tr w:rsidR="005E5ABE" w:rsidTr="000F1DF9">
        <w:tc>
          <w:tcPr>
            <w:tcW w:w="2718" w:type="dxa"/>
          </w:tcPr>
          <w:p w:rsidR="005E5ABE" w:rsidRPr="00BC7495" w:rsidRDefault="005E5ABE" w:rsidP="000F1DF9">
            <w:pPr>
              <w:rPr>
                <w:rFonts w:cs="Times New Roman"/>
                <w:szCs w:val="24"/>
              </w:rPr>
            </w:pPr>
          </w:p>
        </w:tc>
        <w:sdt>
          <w:sdtPr>
            <w:rPr>
              <w:rFonts w:cs="Times New Roman"/>
              <w:szCs w:val="24"/>
            </w:rPr>
            <w:alias w:val="Committee"/>
            <w:tag w:val="Committee"/>
            <w:id w:val="1914272295"/>
            <w:lock w:val="sdtContentLocked"/>
            <w:placeholder>
              <w:docPart w:val="754DDD79681543CBBBB737D23E1FCE4C"/>
            </w:placeholder>
          </w:sdtPr>
          <w:sdtContent>
            <w:tc>
              <w:tcPr>
                <w:tcW w:w="6858" w:type="dxa"/>
              </w:tcPr>
              <w:p w:rsidR="005E5ABE" w:rsidRPr="00FF6471" w:rsidRDefault="005E5ABE" w:rsidP="000F1DF9">
                <w:pPr>
                  <w:jc w:val="right"/>
                  <w:rPr>
                    <w:rFonts w:cs="Times New Roman"/>
                    <w:szCs w:val="24"/>
                  </w:rPr>
                </w:pPr>
                <w:r>
                  <w:rPr>
                    <w:rFonts w:cs="Times New Roman"/>
                    <w:szCs w:val="24"/>
                  </w:rPr>
                  <w:t>Education</w:t>
                </w:r>
              </w:p>
            </w:tc>
          </w:sdtContent>
        </w:sdt>
      </w:tr>
      <w:tr w:rsidR="005E5ABE" w:rsidTr="000F1DF9">
        <w:tc>
          <w:tcPr>
            <w:tcW w:w="2718" w:type="dxa"/>
          </w:tcPr>
          <w:p w:rsidR="005E5ABE" w:rsidRPr="00BC7495" w:rsidRDefault="005E5ABE" w:rsidP="000F1DF9">
            <w:pPr>
              <w:rPr>
                <w:rFonts w:cs="Times New Roman"/>
                <w:szCs w:val="24"/>
              </w:rPr>
            </w:pPr>
          </w:p>
        </w:tc>
        <w:sdt>
          <w:sdtPr>
            <w:rPr>
              <w:rFonts w:cs="Times New Roman"/>
              <w:szCs w:val="24"/>
            </w:rPr>
            <w:alias w:val="Date"/>
            <w:tag w:val="DateContentControl"/>
            <w:id w:val="1178081906"/>
            <w:lock w:val="sdtLocked"/>
            <w:placeholder>
              <w:docPart w:val="9C0B346F7CCE46AC9CB48636A8BC796C"/>
            </w:placeholder>
            <w:date w:fullDate="2019-05-15T00:00:00Z">
              <w:dateFormat w:val="M/d/yyyy"/>
              <w:lid w:val="en-US"/>
              <w:storeMappedDataAs w:val="dateTime"/>
              <w:calendar w:val="gregorian"/>
            </w:date>
          </w:sdtPr>
          <w:sdtContent>
            <w:tc>
              <w:tcPr>
                <w:tcW w:w="6858" w:type="dxa"/>
              </w:tcPr>
              <w:p w:rsidR="005E5ABE" w:rsidRPr="00FF6471" w:rsidRDefault="005E5ABE" w:rsidP="000F1DF9">
                <w:pPr>
                  <w:jc w:val="right"/>
                  <w:rPr>
                    <w:rFonts w:cs="Times New Roman"/>
                    <w:szCs w:val="24"/>
                  </w:rPr>
                </w:pPr>
                <w:r>
                  <w:rPr>
                    <w:rFonts w:cs="Times New Roman"/>
                    <w:szCs w:val="24"/>
                  </w:rPr>
                  <w:t>5/15/2019</w:t>
                </w:r>
              </w:p>
            </w:tc>
          </w:sdtContent>
        </w:sdt>
      </w:tr>
      <w:tr w:rsidR="005E5ABE" w:rsidTr="000F1DF9">
        <w:tc>
          <w:tcPr>
            <w:tcW w:w="2718" w:type="dxa"/>
          </w:tcPr>
          <w:p w:rsidR="005E5ABE" w:rsidRPr="00BC7495" w:rsidRDefault="005E5ABE" w:rsidP="000F1DF9">
            <w:pPr>
              <w:rPr>
                <w:rFonts w:cs="Times New Roman"/>
                <w:szCs w:val="24"/>
              </w:rPr>
            </w:pPr>
          </w:p>
        </w:tc>
        <w:sdt>
          <w:sdtPr>
            <w:rPr>
              <w:rFonts w:cs="Times New Roman"/>
              <w:szCs w:val="24"/>
            </w:rPr>
            <w:alias w:val="BA Version"/>
            <w:tag w:val="BAVersion"/>
            <w:id w:val="-1685590809"/>
            <w:lock w:val="sdtContentLocked"/>
            <w:placeholder>
              <w:docPart w:val="AFBAEA33BE8B4D2C9440717DD7136D42"/>
            </w:placeholder>
          </w:sdtPr>
          <w:sdtContent>
            <w:tc>
              <w:tcPr>
                <w:tcW w:w="6858" w:type="dxa"/>
              </w:tcPr>
              <w:p w:rsidR="005E5ABE" w:rsidRPr="00FF6471" w:rsidRDefault="005E5ABE" w:rsidP="000F1DF9">
                <w:pPr>
                  <w:jc w:val="right"/>
                  <w:rPr>
                    <w:rFonts w:cs="Times New Roman"/>
                    <w:szCs w:val="24"/>
                  </w:rPr>
                </w:pPr>
                <w:r>
                  <w:rPr>
                    <w:rFonts w:cs="Times New Roman"/>
                    <w:szCs w:val="24"/>
                  </w:rPr>
                  <w:t>Engrossed</w:t>
                </w:r>
              </w:p>
            </w:tc>
          </w:sdtContent>
        </w:sdt>
      </w:tr>
    </w:tbl>
    <w:p w:rsidR="005E5ABE" w:rsidRPr="00FF6471" w:rsidRDefault="005E5ABE" w:rsidP="000F1DF9">
      <w:pPr>
        <w:spacing w:after="0" w:line="240" w:lineRule="auto"/>
        <w:rPr>
          <w:rFonts w:cs="Times New Roman"/>
          <w:szCs w:val="24"/>
        </w:rPr>
      </w:pPr>
    </w:p>
    <w:p w:rsidR="005E5ABE" w:rsidRPr="00FF6471" w:rsidRDefault="005E5ABE" w:rsidP="000F1DF9">
      <w:pPr>
        <w:spacing w:after="0" w:line="240" w:lineRule="auto"/>
        <w:rPr>
          <w:rFonts w:cs="Times New Roman"/>
          <w:szCs w:val="24"/>
        </w:rPr>
      </w:pPr>
    </w:p>
    <w:p w:rsidR="005E5ABE" w:rsidRPr="00FF6471" w:rsidRDefault="005E5A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50CC3947914B17B11B62D182F72EB7"/>
        </w:placeholder>
      </w:sdtPr>
      <w:sdtContent>
        <w:p w:rsidR="005E5ABE" w:rsidRDefault="005E5A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1F9231E220F44918BF11ACEB38FF408"/>
        </w:placeholder>
      </w:sdtPr>
      <w:sdtEndPr/>
      <w:sdtContent>
        <w:p w:rsidR="005E5ABE" w:rsidRDefault="005E5ABE" w:rsidP="005E5ABE">
          <w:pPr>
            <w:pStyle w:val="NormalWeb"/>
            <w:spacing w:before="0" w:beforeAutospacing="0" w:after="0" w:afterAutospacing="0"/>
            <w:jc w:val="both"/>
            <w:divId w:val="949243525"/>
            <w:rPr>
              <w:rFonts w:eastAsia="Times New Roman"/>
              <w:bCs/>
            </w:rPr>
          </w:pPr>
        </w:p>
        <w:p w:rsidR="005E5ABE" w:rsidRPr="00D70925" w:rsidRDefault="005E5ABE" w:rsidP="005E5ABE">
          <w:pPr>
            <w:spacing w:after="0" w:line="240" w:lineRule="auto"/>
            <w:jc w:val="both"/>
            <w:rPr>
              <w:rFonts w:eastAsia="Times New Roman" w:cs="Times New Roman"/>
              <w:bCs/>
              <w:szCs w:val="24"/>
            </w:rPr>
          </w:pPr>
          <w:r w:rsidRPr="005E5ABE">
            <w:rPr>
              <w:rFonts w:cs="Times New Roman"/>
              <w:szCs w:val="24"/>
            </w:rPr>
            <w:t>H.B. 496 amends current law relating to the placement of bleeding control stations in public schools and to required training of public school personnel and students.</w:t>
          </w:r>
        </w:p>
      </w:sdtContent>
    </w:sdt>
    <w:p w:rsidR="005E5ABE" w:rsidRPr="00AF127A" w:rsidRDefault="005E5ABE" w:rsidP="000F1DF9">
      <w:pPr>
        <w:spacing w:after="0" w:line="240" w:lineRule="auto"/>
        <w:jc w:val="both"/>
        <w:rPr>
          <w:rFonts w:eastAsia="Times New Roman" w:cs="Times New Roman"/>
          <w:szCs w:val="24"/>
        </w:rPr>
      </w:pPr>
      <w:bookmarkStart w:id="0" w:name="EnrolledProposed"/>
      <w:bookmarkEnd w:id="0"/>
    </w:p>
    <w:p w:rsidR="005E5ABE" w:rsidRPr="005C2A78" w:rsidRDefault="005E5A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5B015BA0314011B036CF05ED3B7BEC"/>
          </w:placeholder>
        </w:sdtPr>
        <w:sdtContent>
          <w:r>
            <w:rPr>
              <w:rFonts w:eastAsia="Times New Roman" w:cs="Times New Roman"/>
              <w:b/>
              <w:szCs w:val="24"/>
              <w:u w:val="single"/>
            </w:rPr>
            <w:t>RULEMAKING AUTHORITY</w:t>
          </w:r>
        </w:sdtContent>
      </w:sdt>
    </w:p>
    <w:p w:rsidR="005E5ABE" w:rsidRPr="006529C4" w:rsidRDefault="005E5ABE" w:rsidP="00774EC7">
      <w:pPr>
        <w:spacing w:after="0" w:line="240" w:lineRule="auto"/>
        <w:jc w:val="both"/>
        <w:rPr>
          <w:rFonts w:cs="Times New Roman"/>
          <w:szCs w:val="24"/>
        </w:rPr>
      </w:pPr>
    </w:p>
    <w:p w:rsidR="005E5ABE" w:rsidRPr="006529C4" w:rsidRDefault="005E5A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5ABE" w:rsidRPr="006529C4" w:rsidRDefault="005E5ABE" w:rsidP="00774EC7">
      <w:pPr>
        <w:spacing w:after="0" w:line="240" w:lineRule="auto"/>
        <w:jc w:val="both"/>
        <w:rPr>
          <w:rFonts w:cs="Times New Roman"/>
          <w:szCs w:val="24"/>
        </w:rPr>
      </w:pPr>
    </w:p>
    <w:p w:rsidR="005E5ABE" w:rsidRPr="005C2A78" w:rsidRDefault="005E5A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0824EADAF44830AC9DA37B586CC49A"/>
          </w:placeholder>
        </w:sdtPr>
        <w:sdtContent>
          <w:r>
            <w:rPr>
              <w:rFonts w:eastAsia="Times New Roman" w:cs="Times New Roman"/>
              <w:b/>
              <w:szCs w:val="24"/>
              <w:u w:val="single"/>
            </w:rPr>
            <w:t>SECTION BY SECTION ANALYSIS</w:t>
          </w:r>
        </w:sdtContent>
      </w:sdt>
    </w:p>
    <w:p w:rsidR="005E5ABE" w:rsidRPr="005C2A78" w:rsidRDefault="005E5ABE" w:rsidP="000F1DF9">
      <w:pPr>
        <w:spacing w:after="0" w:line="240" w:lineRule="auto"/>
        <w:jc w:val="both"/>
        <w:rPr>
          <w:rFonts w:eastAsia="Times New Roman" w:cs="Times New Roman"/>
          <w:szCs w:val="24"/>
        </w:rPr>
      </w:pPr>
    </w:p>
    <w:p w:rsidR="005E5ABE" w:rsidRDefault="005E5ABE" w:rsidP="005D48E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F127A">
        <w:rPr>
          <w:rFonts w:eastAsia="Times New Roman" w:cs="Times New Roman"/>
          <w:szCs w:val="24"/>
        </w:rPr>
        <w:t>Subchapter A, Chapter 38, Education Code, by adding Section 38.029</w:t>
      </w:r>
      <w:r>
        <w:rPr>
          <w:rFonts w:eastAsia="Times New Roman" w:cs="Times New Roman"/>
          <w:szCs w:val="24"/>
        </w:rPr>
        <w:t>,</w:t>
      </w:r>
      <w:r w:rsidRPr="00AF127A">
        <w:rPr>
          <w:rFonts w:eastAsia="Times New Roman" w:cs="Times New Roman"/>
          <w:szCs w:val="24"/>
        </w:rPr>
        <w:t xml:space="preserve"> as follows:</w:t>
      </w:r>
      <w:r>
        <w:rPr>
          <w:rFonts w:eastAsia="Times New Roman" w:cs="Times New Roman"/>
          <w:szCs w:val="24"/>
        </w:rPr>
        <w:t xml:space="preserve"> </w:t>
      </w:r>
    </w:p>
    <w:p w:rsidR="005E5ABE" w:rsidRDefault="005E5ABE" w:rsidP="007501F3">
      <w:pPr>
        <w:spacing w:line="240" w:lineRule="auto"/>
        <w:ind w:left="720"/>
        <w:jc w:val="both"/>
        <w:rPr>
          <w:rFonts w:cs="Times New Roman"/>
        </w:rPr>
      </w:pPr>
      <w:r w:rsidRPr="00AF127A">
        <w:rPr>
          <w:rFonts w:cs="Times New Roman"/>
        </w:rPr>
        <w:t>Sec. 38.029.  BLEEDING CONTROL STATION PROGRAM.</w:t>
      </w:r>
      <w:r>
        <w:rPr>
          <w:rFonts w:cs="Times New Roman"/>
        </w:rPr>
        <w:t xml:space="preserve"> (a) Defines "emergency alerting device" for purposes of this section.  </w:t>
      </w:r>
    </w:p>
    <w:p w:rsidR="005E5ABE" w:rsidRPr="00AF127A" w:rsidRDefault="005E5ABE" w:rsidP="005D48E1">
      <w:pPr>
        <w:spacing w:line="240" w:lineRule="auto"/>
        <w:ind w:left="1440"/>
        <w:jc w:val="both"/>
        <w:rPr>
          <w:rFonts w:eastAsia="Times New Roman" w:cs="Times New Roman"/>
          <w:szCs w:val="24"/>
        </w:rPr>
      </w:pPr>
      <w:r w:rsidRPr="00AF127A">
        <w:rPr>
          <w:rFonts w:cs="Times New Roman"/>
        </w:rPr>
        <w:t xml:space="preserve">(b) </w:t>
      </w:r>
      <w:r>
        <w:rPr>
          <w:rFonts w:eastAsia="Times New Roman" w:cs="Times New Roman"/>
          <w:szCs w:val="24"/>
        </w:rPr>
        <w:t>Requires e</w:t>
      </w:r>
      <w:r w:rsidRPr="00AF127A">
        <w:rPr>
          <w:rFonts w:eastAsia="Times New Roman" w:cs="Times New Roman"/>
          <w:szCs w:val="24"/>
        </w:rPr>
        <w:t xml:space="preserve">ach school district and open-enrollment charter school </w:t>
      </w:r>
      <w:r>
        <w:rPr>
          <w:rFonts w:eastAsia="Times New Roman" w:cs="Times New Roman"/>
          <w:szCs w:val="24"/>
        </w:rPr>
        <w:t>to</w:t>
      </w:r>
      <w:r w:rsidRPr="00AF127A">
        <w:rPr>
          <w:rFonts w:eastAsia="Times New Roman" w:cs="Times New Roman"/>
          <w:szCs w:val="24"/>
        </w:rPr>
        <w:t xml:space="preserve"> develop and implement at each campus of the district or school a bleeding control station program that:</w:t>
      </w:r>
    </w:p>
    <w:p w:rsidR="005E5ABE"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ensures that bleeding control stations, as described by Subsection (e), are stored in easily accessible areas of the campus that are selected by the district's school safety and security committee or the charter school's governing body;</w:t>
      </w:r>
      <w:r>
        <w:rPr>
          <w:rFonts w:eastAsia="Times New Roman" w:cs="Times New Roman"/>
          <w:szCs w:val="24"/>
        </w:rPr>
        <w:t xml:space="preserve"> </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includes the use of bleeding control stations in:</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any security planning measure or protocol adopted by a district, including a district's multihazard emergency operations plan under Section 37.108(a)</w:t>
      </w:r>
      <w:r>
        <w:rPr>
          <w:rFonts w:eastAsia="Times New Roman" w:cs="Times New Roman"/>
          <w:szCs w:val="24"/>
        </w:rPr>
        <w:t xml:space="preserve"> (relating to the requirement of each school district or public junior college district to adopt and implement a multihazard emergency operations plan for use in district's facilities)</w:t>
      </w:r>
      <w:r w:rsidRPr="00AF127A">
        <w:rPr>
          <w:rFonts w:eastAsia="Times New Roman" w:cs="Times New Roman"/>
          <w:szCs w:val="24"/>
        </w:rPr>
        <w:t>;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any security planning measure or protocol adopted by a charter school's governing body;</w:t>
      </w:r>
    </w:p>
    <w:p w:rsidR="005E5ABE" w:rsidRPr="00AF127A" w:rsidRDefault="005E5ABE" w:rsidP="005D48E1">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 xml:space="preserve">(3)  requires that </w:t>
      </w:r>
      <w:r>
        <w:rPr>
          <w:rFonts w:eastAsia="Times New Roman" w:cs="Times New Roman"/>
          <w:szCs w:val="24"/>
        </w:rPr>
        <w:t>Texas Education Agency (TEA)</w:t>
      </w:r>
      <w:r w:rsidRPr="00AF127A">
        <w:rPr>
          <w:rFonts w:eastAsia="Times New Roman" w:cs="Times New Roman"/>
          <w:szCs w:val="24"/>
        </w:rPr>
        <w:t>-approved training on the use of a bleeding control station in the event of an injury to another person be provided to:</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each school district peace officer co</w:t>
      </w:r>
      <w:r>
        <w:rPr>
          <w:rFonts w:eastAsia="Times New Roman" w:cs="Times New Roman"/>
          <w:szCs w:val="24"/>
        </w:rPr>
        <w:t xml:space="preserve">mmissioned under Section 37.081 (School District Peace Officers and Security Pensonnel)  </w:t>
      </w:r>
      <w:r w:rsidRPr="00AF127A">
        <w:rPr>
          <w:rFonts w:eastAsia="Times New Roman" w:cs="Times New Roman"/>
          <w:szCs w:val="24"/>
        </w:rPr>
        <w:t>or school security personnel employed under that section who provides security services at the campus;</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each school resource officer who provides law enforcement at the campus; and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(C)  all other district or school personnel who may be reasonably expected to use a bleeding control station; and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(4)  subject to Subsection (c), requires each student enrolled in grade seven or higher at the campus to annually receive instruction on the use of a bleeding control station from a school resource officer or other appropriate district or school personnel who has received the training under Subdivision (3).</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sidRPr="00AF127A">
        <w:rPr>
          <w:rFonts w:eastAsia="Times New Roman" w:cs="Times New Roman"/>
          <w:szCs w:val="24"/>
        </w:rPr>
        <w:t>(b-1)  A</w:t>
      </w:r>
      <w:r>
        <w:rPr>
          <w:rFonts w:eastAsia="Times New Roman" w:cs="Times New Roman"/>
          <w:szCs w:val="24"/>
        </w:rPr>
        <w:t>uthorizes a</w:t>
      </w:r>
      <w:r w:rsidRPr="00AF127A">
        <w:rPr>
          <w:rFonts w:eastAsia="Times New Roman" w:cs="Times New Roman"/>
          <w:szCs w:val="24"/>
        </w:rPr>
        <w:t xml:space="preserve"> district's school safety and security committee or the charter school's governing body </w:t>
      </w:r>
      <w:r>
        <w:rPr>
          <w:rFonts w:eastAsia="Times New Roman" w:cs="Times New Roman"/>
          <w:szCs w:val="24"/>
        </w:rPr>
        <w:t>to</w:t>
      </w:r>
      <w:r w:rsidRPr="00AF127A">
        <w:rPr>
          <w:rFonts w:eastAsia="Times New Roman" w:cs="Times New Roman"/>
          <w:szCs w:val="24"/>
        </w:rPr>
        <w:t xml:space="preserve"> select, as easily accessible areas of the campus at which bleeding control stations may be stored, areas of the campus where automated external defibrillators are stored.</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a</w:t>
      </w:r>
      <w:r w:rsidRPr="00AF127A">
        <w:rPr>
          <w:rFonts w:eastAsia="Times New Roman" w:cs="Times New Roman"/>
          <w:szCs w:val="24"/>
        </w:rPr>
        <w:t xml:space="preserve"> student is not required to receive the instruction under Subsection (b)(4) if:</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the student has a disability that makes participating in the instruction impractical; or</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the student's parent or guardian does not consent to the student receiving the instruction.</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the commissioner of education to</w:t>
      </w:r>
      <w:r w:rsidRPr="00AF127A">
        <w:rPr>
          <w:rFonts w:eastAsia="Times New Roman" w:cs="Times New Roman"/>
          <w:szCs w:val="24"/>
        </w:rPr>
        <w:t xml:space="preserve"> adopt guidelines to ensure that: </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school districts and open-enrollment charter schools provide notice to a parent of each child enrolled at a district or school campus regarding the instruction required under Subsection (b)(4); and</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parents are provided the opportunity to remove the parent's child from the instruction.</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(d-1)  Requires a</w:t>
      </w:r>
      <w:r w:rsidRPr="00AF127A">
        <w:rPr>
          <w:rFonts w:eastAsia="Times New Roman" w:cs="Times New Roman"/>
          <w:szCs w:val="24"/>
        </w:rPr>
        <w:t xml:space="preserve"> bleeding control station required under this section </w:t>
      </w:r>
      <w:r>
        <w:rPr>
          <w:rFonts w:eastAsia="Times New Roman" w:cs="Times New Roman"/>
          <w:szCs w:val="24"/>
        </w:rPr>
        <w:t xml:space="preserve">to </w:t>
      </w:r>
      <w:r w:rsidRPr="00AF127A">
        <w:rPr>
          <w:rFonts w:eastAsia="Times New Roman" w:cs="Times New Roman"/>
          <w:szCs w:val="24"/>
        </w:rPr>
        <w:t>contain a first aid bleeding control kit that includes each of the items required under Subsection (e), in appropriate quantities as provided by that subsection, based on one of three options selected by the district or school.  A</w:t>
      </w:r>
      <w:r>
        <w:rPr>
          <w:rFonts w:eastAsia="Times New Roman" w:cs="Times New Roman"/>
          <w:szCs w:val="24"/>
        </w:rPr>
        <w:t>uthorizes a</w:t>
      </w:r>
      <w:r w:rsidRPr="00AF127A">
        <w:rPr>
          <w:rFonts w:eastAsia="Times New Roman" w:cs="Times New Roman"/>
          <w:szCs w:val="24"/>
        </w:rPr>
        <w:t xml:space="preserve"> district or school </w:t>
      </w:r>
      <w:r>
        <w:rPr>
          <w:rFonts w:eastAsia="Times New Roman" w:cs="Times New Roman"/>
          <w:szCs w:val="24"/>
        </w:rPr>
        <w:t>to</w:t>
      </w:r>
      <w:r w:rsidRPr="00AF127A">
        <w:rPr>
          <w:rFonts w:eastAsia="Times New Roman" w:cs="Times New Roman"/>
          <w:szCs w:val="24"/>
        </w:rPr>
        <w:t xml:space="preserve"> select:</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as option one, that each bleeding control station located at the district or school include a first aid bleeding control kit containing the appropriate quantity of required supplies to treat eight injured persons;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as option two, that each bleeding control station of the district or school include a first aid bleeding control kit containing the appropriate quantity of required supplies to treat five injured persons; or</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(3)  as option three, that each bleeding control station of the district or school include a first aid bleeding control kit containing all required supplies in quantities determined appropriate by the superintendent of the district or the director of the school.</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(e)  Requires that a </w:t>
      </w:r>
      <w:r w:rsidRPr="00AF127A">
        <w:rPr>
          <w:rFonts w:eastAsia="Times New Roman" w:cs="Times New Roman"/>
          <w:szCs w:val="24"/>
        </w:rPr>
        <w:t xml:space="preserve">first aid bleeding control kit </w:t>
      </w:r>
      <w:r>
        <w:rPr>
          <w:rFonts w:eastAsia="Times New Roman" w:cs="Times New Roman"/>
          <w:szCs w:val="24"/>
        </w:rPr>
        <w:t>to</w:t>
      </w:r>
      <w:r w:rsidRPr="00AF127A">
        <w:rPr>
          <w:rFonts w:eastAsia="Times New Roman" w:cs="Times New Roman"/>
          <w:szCs w:val="24"/>
        </w:rPr>
        <w:t xml:space="preserve"> include the following supplies, in quantities applicable to the option selected under Subsection (d-1), as follows:</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tourniquets that include a locking mechanism:</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eight, if option one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 xml:space="preserve">(B)  five, if option two is selected; or </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(C)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chest seals: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eight, if option one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 xml:space="preserve">(B)  five, if option two is selected; or </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(C)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(3)  patient care cards: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eight, if option one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 xml:space="preserve">(B)  five, if option two is selected; or </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(C)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(4)  pairs of latex-free gloves: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five, if option one or option two is selected;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(5)  space emergency blankets: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five, if option one or option two is selected;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(6)  hemostatic-impregnated gauze dressings: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two, if option one or option two is selected;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(7)  permanent markers: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two, if option one or option two is selected;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(8)  pairs of trauma shears: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two, if option one or option two is selected;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(9)  compression bandages;</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(A)  two, if option one or option two is selected; or</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r w:rsidRPr="00AF127A">
        <w:rPr>
          <w:rFonts w:eastAsia="Times New Roman" w:cs="Times New Roman"/>
          <w:szCs w:val="24"/>
        </w:rPr>
        <w:t>(B)  the quantity determined appropriate by the superintendent or director, if option three is selected;</w:t>
      </w:r>
    </w:p>
    <w:p w:rsidR="005E5ABE" w:rsidRPr="00AF127A" w:rsidRDefault="005E5ABE" w:rsidP="007501F3">
      <w:pPr>
        <w:widowControl w:val="0"/>
        <w:autoSpaceDE w:val="0"/>
        <w:autoSpaceDN w:val="0"/>
        <w:adjustRightInd w:val="0"/>
        <w:spacing w:after="0" w:line="240" w:lineRule="auto"/>
        <w:ind w:left="288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(10)  one hard-shell case, regardless of the option selected; and</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(11)  one emergency alerting device, regardless of the option selected.</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(f)  Authorizes </w:t>
      </w:r>
      <w:r w:rsidRPr="00AF127A">
        <w:rPr>
          <w:rFonts w:eastAsia="Times New Roman" w:cs="Times New Roman"/>
          <w:szCs w:val="24"/>
        </w:rPr>
        <w:t>a school district or open-enrollment charter school</w:t>
      </w:r>
      <w:r>
        <w:rPr>
          <w:rFonts w:eastAsia="Times New Roman" w:cs="Times New Roman"/>
          <w:szCs w:val="24"/>
        </w:rPr>
        <w:t>, i</w:t>
      </w:r>
      <w:r w:rsidRPr="00AF127A">
        <w:rPr>
          <w:rFonts w:eastAsia="Times New Roman" w:cs="Times New Roman"/>
          <w:szCs w:val="24"/>
        </w:rPr>
        <w:t xml:space="preserve">n addition to the items listed under Subsection (e), </w:t>
      </w:r>
      <w:r>
        <w:rPr>
          <w:rFonts w:eastAsia="Times New Roman" w:cs="Times New Roman"/>
          <w:szCs w:val="24"/>
        </w:rPr>
        <w:t>to</w:t>
      </w:r>
      <w:r w:rsidRPr="00AF127A">
        <w:rPr>
          <w:rFonts w:eastAsia="Times New Roman" w:cs="Times New Roman"/>
          <w:szCs w:val="24"/>
        </w:rPr>
        <w:t xml:space="preserve"> also include in a bleeding control station any medical material or equipment that:</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may be readily stored in a bleeding control station;</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may be used to adequately treat an injury involving traumatic blood loss; and</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(3)  is approved by local law enforcement or emergency medical services personnel.</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sidRPr="00AF127A">
        <w:rPr>
          <w:rFonts w:eastAsia="Times New Roman" w:cs="Times New Roman"/>
          <w:szCs w:val="24"/>
        </w:rPr>
        <w:t>(g)  </w:t>
      </w:r>
      <w:r>
        <w:rPr>
          <w:rFonts w:eastAsia="Times New Roman" w:cs="Times New Roman"/>
          <w:szCs w:val="24"/>
        </w:rPr>
        <w:t>Requires a</w:t>
      </w:r>
      <w:r w:rsidRPr="00AF127A">
        <w:rPr>
          <w:rFonts w:eastAsia="Times New Roman" w:cs="Times New Roman"/>
          <w:szCs w:val="24"/>
        </w:rPr>
        <w:t xml:space="preserve"> school district or open-enrollment charter school </w:t>
      </w:r>
      <w:r>
        <w:rPr>
          <w:rFonts w:eastAsia="Times New Roman" w:cs="Times New Roman"/>
          <w:szCs w:val="24"/>
        </w:rPr>
        <w:t>to</w:t>
      </w:r>
      <w:r w:rsidRPr="00AF127A">
        <w:rPr>
          <w:rFonts w:eastAsia="Times New Roman" w:cs="Times New Roman"/>
          <w:szCs w:val="24"/>
        </w:rPr>
        <w:t xml:space="preserve"> conduct an annual inspection of the medical material and equipment in each bleeding control station stored on a campus of the district or school and replace any expired material or equipment as necessary.</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(h)  Requires a </w:t>
      </w:r>
      <w:r w:rsidRPr="00AF127A">
        <w:rPr>
          <w:rFonts w:eastAsia="Times New Roman" w:cs="Times New Roman"/>
          <w:szCs w:val="24"/>
        </w:rPr>
        <w:t xml:space="preserve"> school district or open-enrollment charter school </w:t>
      </w:r>
      <w:r>
        <w:rPr>
          <w:rFonts w:eastAsia="Times New Roman" w:cs="Times New Roman"/>
          <w:szCs w:val="24"/>
        </w:rPr>
        <w:t>to</w:t>
      </w:r>
      <w:r w:rsidRPr="00AF127A">
        <w:rPr>
          <w:rFonts w:eastAsia="Times New Roman" w:cs="Times New Roman"/>
          <w:szCs w:val="24"/>
        </w:rPr>
        <w:t xml:space="preserve"> restock a bleeding control station as soon as practicable after a use of the station to ensure the station contains all required material and equipment.</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(i) Authorizes TEA, t</w:t>
      </w:r>
      <w:r w:rsidRPr="00AF127A">
        <w:rPr>
          <w:rFonts w:eastAsia="Times New Roman" w:cs="Times New Roman"/>
          <w:szCs w:val="24"/>
        </w:rPr>
        <w:t xml:space="preserve">o satisfy the training requirement of Subsection (b)(3), </w:t>
      </w:r>
      <w:r>
        <w:rPr>
          <w:rFonts w:eastAsia="Times New Roman" w:cs="Times New Roman"/>
          <w:szCs w:val="24"/>
        </w:rPr>
        <w:t>to</w:t>
      </w:r>
      <w:r w:rsidRPr="00AF127A">
        <w:rPr>
          <w:rFonts w:eastAsia="Times New Roman" w:cs="Times New Roman"/>
          <w:szCs w:val="24"/>
        </w:rPr>
        <w:t xml:space="preserve"> approve a course of instruction that has been developed or endorsed by:</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(1)  the American College of Surgeons or a similar organization; or</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r w:rsidRPr="00AF127A">
        <w:rPr>
          <w:rFonts w:eastAsia="Times New Roman" w:cs="Times New Roman"/>
          <w:szCs w:val="24"/>
        </w:rPr>
        <w:t>(2)  the emergency medicine department of a health-related institution of higher education or a hospital.</w:t>
      </w:r>
    </w:p>
    <w:p w:rsidR="005E5ABE" w:rsidRPr="00AF127A" w:rsidRDefault="005E5ABE" w:rsidP="007501F3">
      <w:pPr>
        <w:widowControl w:val="0"/>
        <w:autoSpaceDE w:val="0"/>
        <w:autoSpaceDN w:val="0"/>
        <w:adjustRightInd w:val="0"/>
        <w:spacing w:after="0" w:line="240" w:lineRule="auto"/>
        <w:ind w:left="2160"/>
        <w:jc w:val="both"/>
        <w:rPr>
          <w:rFonts w:eastAsia="Times New Roman" w:cs="Times New Roman"/>
          <w:szCs w:val="24"/>
        </w:rPr>
      </w:pP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(j)  Prohibits t</w:t>
      </w:r>
      <w:r w:rsidRPr="00AF127A">
        <w:rPr>
          <w:rFonts w:eastAsia="Times New Roman" w:cs="Times New Roman"/>
          <w:szCs w:val="24"/>
        </w:rPr>
        <w:t xml:space="preserve">he course of instruction for training described under Subsection (i) </w:t>
      </w:r>
      <w:r>
        <w:rPr>
          <w:rFonts w:eastAsia="Times New Roman" w:cs="Times New Roman"/>
          <w:szCs w:val="24"/>
        </w:rPr>
        <w:t>from</w:t>
      </w:r>
      <w:r w:rsidRPr="00AF127A">
        <w:rPr>
          <w:rFonts w:eastAsia="Times New Roman" w:cs="Times New Roman"/>
          <w:szCs w:val="24"/>
        </w:rPr>
        <w:t xml:space="preserve"> be</w:t>
      </w:r>
      <w:r>
        <w:rPr>
          <w:rFonts w:eastAsia="Times New Roman" w:cs="Times New Roman"/>
          <w:szCs w:val="24"/>
        </w:rPr>
        <w:t>ing</w:t>
      </w:r>
      <w:r w:rsidRPr="00AF127A">
        <w:rPr>
          <w:rFonts w:eastAsia="Times New Roman" w:cs="Times New Roman"/>
          <w:szCs w:val="24"/>
        </w:rPr>
        <w:t xml:space="preserve"> </w:t>
      </w:r>
      <w:r>
        <w:rPr>
          <w:rFonts w:eastAsia="Times New Roman" w:cs="Times New Roman"/>
          <w:szCs w:val="24"/>
        </w:rPr>
        <w:t>provided as an online course.  Requires t</w:t>
      </w:r>
      <w:r w:rsidRPr="00AF127A">
        <w:rPr>
          <w:rFonts w:eastAsia="Times New Roman" w:cs="Times New Roman"/>
          <w:szCs w:val="24"/>
        </w:rPr>
        <w:t xml:space="preserve">he course of instruction </w:t>
      </w:r>
      <w:r>
        <w:rPr>
          <w:rFonts w:eastAsia="Times New Roman" w:cs="Times New Roman"/>
          <w:szCs w:val="24"/>
        </w:rPr>
        <w:t>to</w:t>
      </w:r>
      <w:r w:rsidRPr="00AF127A">
        <w:rPr>
          <w:rFonts w:eastAsia="Times New Roman" w:cs="Times New Roman"/>
          <w:szCs w:val="24"/>
        </w:rPr>
        <w:t xml:space="preserve"> use nationally recognized, evidence-based guidelines for bleeding control and </w:t>
      </w:r>
      <w:r>
        <w:rPr>
          <w:rFonts w:eastAsia="Times New Roman" w:cs="Times New Roman"/>
          <w:szCs w:val="24"/>
        </w:rPr>
        <w:t>to</w:t>
      </w:r>
      <w:r w:rsidRPr="00AF127A">
        <w:rPr>
          <w:rFonts w:eastAsia="Times New Roman" w:cs="Times New Roman"/>
          <w:szCs w:val="24"/>
        </w:rPr>
        <w:t xml:space="preserve"> incorporate instruction on the psychomotor skills necessary to use a bleeding control station in the event of an injury to another person, including instruction on</w:t>
      </w:r>
      <w:r>
        <w:rPr>
          <w:rFonts w:eastAsia="Times New Roman" w:cs="Times New Roman"/>
          <w:szCs w:val="24"/>
        </w:rPr>
        <w:t xml:space="preserve"> proper chest seal placement.  Authorizes t</w:t>
      </w:r>
      <w:r w:rsidRPr="00AF127A">
        <w:rPr>
          <w:rFonts w:eastAsia="Times New Roman" w:cs="Times New Roman"/>
          <w:szCs w:val="24"/>
        </w:rPr>
        <w:t xml:space="preserve">he course of instruction </w:t>
      </w:r>
      <w:r>
        <w:rPr>
          <w:rFonts w:eastAsia="Times New Roman" w:cs="Times New Roman"/>
          <w:szCs w:val="24"/>
        </w:rPr>
        <w:t>to</w:t>
      </w:r>
      <w:r w:rsidRPr="00AF127A">
        <w:rPr>
          <w:rFonts w:eastAsia="Times New Roman" w:cs="Times New Roman"/>
          <w:szCs w:val="24"/>
        </w:rPr>
        <w:t xml:space="preserve"> be provided by an instructor who is properly qualified to provide the instruction described under Subsection (i), which may include emergency medical technicians, paramedics, law enforcement officers, firefighters, representatives of the organization or institution that developed or endorsed the training, educators, or o</w:t>
      </w:r>
      <w:r>
        <w:rPr>
          <w:rFonts w:eastAsia="Times New Roman" w:cs="Times New Roman"/>
          <w:szCs w:val="24"/>
        </w:rPr>
        <w:t>ther public school employees.  Provides that a</w:t>
      </w:r>
      <w:r w:rsidRPr="00AF127A">
        <w:rPr>
          <w:rFonts w:eastAsia="Times New Roman" w:cs="Times New Roman"/>
          <w:szCs w:val="24"/>
        </w:rPr>
        <w:t xml:space="preserve"> course of instruction described by Subsection (i) is not required to provide for certi</w:t>
      </w:r>
      <w:r>
        <w:rPr>
          <w:rFonts w:eastAsia="Times New Roman" w:cs="Times New Roman"/>
          <w:szCs w:val="24"/>
        </w:rPr>
        <w:t xml:space="preserve">fication in bleeding control.  Requires </w:t>
      </w:r>
      <w:r w:rsidRPr="00AF127A">
        <w:rPr>
          <w:rFonts w:eastAsia="Times New Roman" w:cs="Times New Roman"/>
          <w:szCs w:val="24"/>
        </w:rPr>
        <w:t>the instructor</w:t>
      </w:r>
      <w:r>
        <w:rPr>
          <w:rFonts w:eastAsia="Times New Roman" w:cs="Times New Roman"/>
          <w:szCs w:val="24"/>
        </w:rPr>
        <w:t>, i</w:t>
      </w:r>
      <w:r w:rsidRPr="00AF127A">
        <w:rPr>
          <w:rFonts w:eastAsia="Times New Roman" w:cs="Times New Roman"/>
          <w:szCs w:val="24"/>
        </w:rPr>
        <w:t xml:space="preserve">f the course of instruction does provide for certification in bleeding control, </w:t>
      </w:r>
      <w:r>
        <w:rPr>
          <w:rFonts w:eastAsia="Times New Roman" w:cs="Times New Roman"/>
          <w:szCs w:val="24"/>
        </w:rPr>
        <w:t>to</w:t>
      </w:r>
      <w:r w:rsidRPr="00AF127A">
        <w:rPr>
          <w:rFonts w:eastAsia="Times New Roman" w:cs="Times New Roman"/>
          <w:szCs w:val="24"/>
        </w:rPr>
        <w:t xml:space="preserve"> be authorized to provide the instruction for the purpose of certification by the organization or institution that developed or endorsed the course of instruction.</w:t>
      </w:r>
    </w:p>
    <w:p w:rsidR="005E5ABE" w:rsidRPr="00AF127A" w:rsidRDefault="005E5ABE" w:rsidP="007501F3">
      <w:pPr>
        <w:widowControl w:val="0"/>
        <w:autoSpaceDE w:val="0"/>
        <w:autoSpaceDN w:val="0"/>
        <w:adjustRightInd w:val="0"/>
        <w:spacing w:after="0" w:line="240" w:lineRule="auto"/>
        <w:ind w:left="1440"/>
        <w:jc w:val="both"/>
        <w:rPr>
          <w:rFonts w:eastAsia="Times New Roman" w:cs="Times New Roman"/>
          <w:szCs w:val="24"/>
        </w:rPr>
      </w:pPr>
    </w:p>
    <w:p w:rsidR="005E5ABE" w:rsidRDefault="005E5ABE" w:rsidP="007501F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(k)  Provides that a</w:t>
      </w:r>
      <w:r w:rsidRPr="00AF127A">
        <w:rPr>
          <w:rFonts w:eastAsia="Times New Roman" w:cs="Times New Roman"/>
          <w:szCs w:val="24"/>
        </w:rPr>
        <w:t xml:space="preserve"> school district or open-enrollment charter school and the employees of the district or school are immune from civil liability from damages or injuries resulting from the good faith use of a bleeding control station by an employee of the district or school to control the bleeding of an injured person, provided that the employee did not act with gross negligence in the use of the bleeding control station.</w:t>
      </w:r>
      <w:r>
        <w:rPr>
          <w:rFonts w:eastAsia="Times New Roman" w:cs="Times New Roman"/>
          <w:szCs w:val="24"/>
        </w:rPr>
        <w:t xml:space="preserve"> </w:t>
      </w:r>
    </w:p>
    <w:p w:rsidR="005E5ABE" w:rsidRPr="00AF127A" w:rsidRDefault="005E5ABE" w:rsidP="005D48E1">
      <w:pPr>
        <w:widowControl w:val="0"/>
        <w:autoSpaceDE w:val="0"/>
        <w:autoSpaceDN w:val="0"/>
        <w:adjustRightInd w:val="0"/>
        <w:spacing w:after="0" w:line="240" w:lineRule="auto"/>
        <w:ind w:left="720"/>
        <w:jc w:val="both"/>
        <w:rPr>
          <w:rFonts w:eastAsia="Times New Roman" w:cs="Times New Roman"/>
          <w:szCs w:val="24"/>
        </w:rPr>
      </w:pPr>
    </w:p>
    <w:p w:rsidR="005E5ABE" w:rsidRPr="00AF127A" w:rsidRDefault="005E5ABE" w:rsidP="005D48E1">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F127A">
        <w:rPr>
          <w:rFonts w:eastAsia="Times New Roman" w:cs="Times New Roman"/>
          <w:szCs w:val="24"/>
        </w:rPr>
        <w:t xml:space="preserve">(a)  </w:t>
      </w:r>
      <w:r>
        <w:rPr>
          <w:rFonts w:eastAsia="Times New Roman" w:cs="Times New Roman"/>
          <w:szCs w:val="24"/>
        </w:rPr>
        <w:t>Requires TEA,</w:t>
      </w:r>
      <w:r w:rsidRPr="00AF127A">
        <w:rPr>
          <w:rFonts w:eastAsia="Times New Roman" w:cs="Times New Roman"/>
          <w:szCs w:val="24"/>
        </w:rPr>
        <w:t xml:space="preserve"> </w:t>
      </w:r>
      <w:r>
        <w:rPr>
          <w:rFonts w:eastAsia="Times New Roman" w:cs="Times New Roman"/>
          <w:szCs w:val="24"/>
        </w:rPr>
        <w:t>n</w:t>
      </w:r>
      <w:r w:rsidRPr="00AF127A">
        <w:rPr>
          <w:rFonts w:eastAsia="Times New Roman" w:cs="Times New Roman"/>
          <w:szCs w:val="24"/>
        </w:rPr>
        <w:t xml:space="preserve">ot later than October 1, 2019,  </w:t>
      </w:r>
      <w:r>
        <w:rPr>
          <w:rFonts w:eastAsia="Times New Roman" w:cs="Times New Roman"/>
          <w:szCs w:val="24"/>
        </w:rPr>
        <w:t>to</w:t>
      </w:r>
      <w:r w:rsidRPr="00AF127A">
        <w:rPr>
          <w:rFonts w:eastAsia="Times New Roman" w:cs="Times New Roman"/>
          <w:szCs w:val="24"/>
        </w:rPr>
        <w:t xml:space="preserve"> approve training in the use of a bleeding control station that is appropriate to satisfy the training required by Section 38.029, Education Code, as added by this Act.</w:t>
      </w:r>
    </w:p>
    <w:p w:rsidR="005E5ABE" w:rsidRPr="00AF127A" w:rsidRDefault="005E5ABE" w:rsidP="005D48E1">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Requires </w:t>
      </w:r>
      <w:r w:rsidRPr="00AF127A">
        <w:rPr>
          <w:rFonts w:eastAsia="Times New Roman" w:cs="Times New Roman"/>
          <w:szCs w:val="24"/>
        </w:rPr>
        <w:t>each school district and open-enrollment charter school</w:t>
      </w:r>
      <w:r>
        <w:rPr>
          <w:rFonts w:eastAsia="Times New Roman" w:cs="Times New Roman"/>
          <w:szCs w:val="24"/>
        </w:rPr>
        <w:t>, a</w:t>
      </w:r>
      <w:r w:rsidRPr="00AF127A">
        <w:rPr>
          <w:rFonts w:eastAsia="Times New Roman" w:cs="Times New Roman"/>
          <w:szCs w:val="24"/>
        </w:rPr>
        <w:t>s soon as practicable after the effective date of this Act, and not later than January 1, 2020</w:t>
      </w:r>
      <w:r>
        <w:rPr>
          <w:rFonts w:eastAsia="Times New Roman" w:cs="Times New Roman"/>
          <w:szCs w:val="24"/>
        </w:rPr>
        <w:t>,</w:t>
      </w:r>
      <w:r w:rsidRPr="00AF127A">
        <w:rPr>
          <w:rFonts w:eastAsia="Times New Roman" w:cs="Times New Roman"/>
          <w:szCs w:val="24"/>
        </w:rPr>
        <w:t xml:space="preserve"> </w:t>
      </w:r>
      <w:r>
        <w:rPr>
          <w:rFonts w:eastAsia="Times New Roman" w:cs="Times New Roman"/>
          <w:szCs w:val="24"/>
        </w:rPr>
        <w:t xml:space="preserve">to </w:t>
      </w:r>
      <w:r w:rsidRPr="00AF127A">
        <w:rPr>
          <w:rFonts w:eastAsia="Times New Roman" w:cs="Times New Roman"/>
          <w:szCs w:val="24"/>
        </w:rPr>
        <w:t>develop and implement the bleeding control station program required by Section 38.029, Education Code, as added by this Act.</w:t>
      </w:r>
    </w:p>
    <w:p w:rsidR="005E5ABE" w:rsidRPr="005C2A78" w:rsidRDefault="005E5ABE" w:rsidP="005D48E1">
      <w:pPr>
        <w:spacing w:after="0" w:line="240" w:lineRule="auto"/>
        <w:jc w:val="both"/>
        <w:rPr>
          <w:rFonts w:eastAsia="Times New Roman" w:cs="Times New Roman"/>
          <w:szCs w:val="24"/>
        </w:rPr>
      </w:pPr>
    </w:p>
    <w:p w:rsidR="005E5ABE" w:rsidRPr="00C8671F" w:rsidRDefault="005E5ABE" w:rsidP="005D48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5E5A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6D" w:rsidRDefault="0076756D" w:rsidP="000F1DF9">
      <w:pPr>
        <w:spacing w:after="0" w:line="240" w:lineRule="auto"/>
      </w:pPr>
      <w:r>
        <w:separator/>
      </w:r>
    </w:p>
  </w:endnote>
  <w:endnote w:type="continuationSeparator" w:id="0">
    <w:p w:rsidR="0076756D" w:rsidRDefault="007675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75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5ABE">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5ABE">
                <w:rPr>
                  <w:sz w:val="20"/>
                  <w:szCs w:val="20"/>
                </w:rPr>
                <w:t>H.B. 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5A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75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5A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5AB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6D" w:rsidRDefault="0076756D" w:rsidP="000F1DF9">
      <w:pPr>
        <w:spacing w:after="0" w:line="240" w:lineRule="auto"/>
      </w:pPr>
      <w:r>
        <w:separator/>
      </w:r>
    </w:p>
  </w:footnote>
  <w:footnote w:type="continuationSeparator" w:id="0">
    <w:p w:rsidR="0076756D" w:rsidRDefault="007675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5ABE"/>
    <w:rsid w:val="005F46D7"/>
    <w:rsid w:val="00605CA0"/>
    <w:rsid w:val="006529C4"/>
    <w:rsid w:val="006D756B"/>
    <w:rsid w:val="0076756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72E74-DF8B-4B28-A6B6-D139EDFC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5A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7AB3" w:rsidP="00C27A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DFD0A1AE1D43119BF624F822F34CDC"/>
        <w:category>
          <w:name w:val="General"/>
          <w:gallery w:val="placeholder"/>
        </w:category>
        <w:types>
          <w:type w:val="bbPlcHdr"/>
        </w:types>
        <w:behaviors>
          <w:behavior w:val="content"/>
        </w:behaviors>
        <w:guid w:val="{52D06BC6-FB54-44BF-B257-5BC5B8C77D03}"/>
      </w:docPartPr>
      <w:docPartBody>
        <w:p w:rsidR="00000000" w:rsidRDefault="00F7214F"/>
      </w:docPartBody>
    </w:docPart>
    <w:docPart>
      <w:docPartPr>
        <w:name w:val="B9B9E3F8740C4EBCAA534837018F1EC7"/>
        <w:category>
          <w:name w:val="General"/>
          <w:gallery w:val="placeholder"/>
        </w:category>
        <w:types>
          <w:type w:val="bbPlcHdr"/>
        </w:types>
        <w:behaviors>
          <w:behavior w:val="content"/>
        </w:behaviors>
        <w:guid w:val="{12DC2961-86E1-4E52-94BB-C8E2C5548BED}"/>
      </w:docPartPr>
      <w:docPartBody>
        <w:p w:rsidR="00000000" w:rsidRDefault="00F7214F"/>
      </w:docPartBody>
    </w:docPart>
    <w:docPart>
      <w:docPartPr>
        <w:name w:val="185F89F9F7104ACF88D32237B5465FC8"/>
        <w:category>
          <w:name w:val="General"/>
          <w:gallery w:val="placeholder"/>
        </w:category>
        <w:types>
          <w:type w:val="bbPlcHdr"/>
        </w:types>
        <w:behaviors>
          <w:behavior w:val="content"/>
        </w:behaviors>
        <w:guid w:val="{3E1D95F5-83EB-4B00-9AD1-6ABFDFEAA563}"/>
      </w:docPartPr>
      <w:docPartBody>
        <w:p w:rsidR="00000000" w:rsidRDefault="00F7214F"/>
      </w:docPartBody>
    </w:docPart>
    <w:docPart>
      <w:docPartPr>
        <w:name w:val="225D90ECB6464A639D7DF4D2E40527FA"/>
        <w:category>
          <w:name w:val="General"/>
          <w:gallery w:val="placeholder"/>
        </w:category>
        <w:types>
          <w:type w:val="bbPlcHdr"/>
        </w:types>
        <w:behaviors>
          <w:behavior w:val="content"/>
        </w:behaviors>
        <w:guid w:val="{1E8D1C8C-EE1B-4772-883C-8988D29DD2BB}"/>
      </w:docPartPr>
      <w:docPartBody>
        <w:p w:rsidR="00000000" w:rsidRDefault="00F7214F"/>
      </w:docPartBody>
    </w:docPart>
    <w:docPart>
      <w:docPartPr>
        <w:name w:val="CBCEA7DDF6824E07A63E93FDD9A32033"/>
        <w:category>
          <w:name w:val="General"/>
          <w:gallery w:val="placeholder"/>
        </w:category>
        <w:types>
          <w:type w:val="bbPlcHdr"/>
        </w:types>
        <w:behaviors>
          <w:behavior w:val="content"/>
        </w:behaviors>
        <w:guid w:val="{2BA5FC4C-8D12-450B-A02B-77116FAE7F46}"/>
      </w:docPartPr>
      <w:docPartBody>
        <w:p w:rsidR="00000000" w:rsidRDefault="00F7214F"/>
      </w:docPartBody>
    </w:docPart>
    <w:docPart>
      <w:docPartPr>
        <w:name w:val="38A9193DC1D0465CBF05BF4EFC74B651"/>
        <w:category>
          <w:name w:val="General"/>
          <w:gallery w:val="placeholder"/>
        </w:category>
        <w:types>
          <w:type w:val="bbPlcHdr"/>
        </w:types>
        <w:behaviors>
          <w:behavior w:val="content"/>
        </w:behaviors>
        <w:guid w:val="{EA26873D-3FF4-4469-B997-1E06F1700FAB}"/>
      </w:docPartPr>
      <w:docPartBody>
        <w:p w:rsidR="00000000" w:rsidRDefault="00F7214F"/>
      </w:docPartBody>
    </w:docPart>
    <w:docPart>
      <w:docPartPr>
        <w:name w:val="0B1AA9A0BB13402EBD6C94397A5CD4A3"/>
        <w:category>
          <w:name w:val="General"/>
          <w:gallery w:val="placeholder"/>
        </w:category>
        <w:types>
          <w:type w:val="bbPlcHdr"/>
        </w:types>
        <w:behaviors>
          <w:behavior w:val="content"/>
        </w:behaviors>
        <w:guid w:val="{4D3CA02C-43CB-4E7D-8F54-3EE4B43D2598}"/>
      </w:docPartPr>
      <w:docPartBody>
        <w:p w:rsidR="00000000" w:rsidRDefault="00F7214F"/>
      </w:docPartBody>
    </w:docPart>
    <w:docPart>
      <w:docPartPr>
        <w:name w:val="754DDD79681543CBBBB737D23E1FCE4C"/>
        <w:category>
          <w:name w:val="General"/>
          <w:gallery w:val="placeholder"/>
        </w:category>
        <w:types>
          <w:type w:val="bbPlcHdr"/>
        </w:types>
        <w:behaviors>
          <w:behavior w:val="content"/>
        </w:behaviors>
        <w:guid w:val="{BD21F5D3-0FC0-4D20-A0B3-4A09D3C84806}"/>
      </w:docPartPr>
      <w:docPartBody>
        <w:p w:rsidR="00000000" w:rsidRDefault="00F7214F"/>
      </w:docPartBody>
    </w:docPart>
    <w:docPart>
      <w:docPartPr>
        <w:name w:val="9C0B346F7CCE46AC9CB48636A8BC796C"/>
        <w:category>
          <w:name w:val="General"/>
          <w:gallery w:val="placeholder"/>
        </w:category>
        <w:types>
          <w:type w:val="bbPlcHdr"/>
        </w:types>
        <w:behaviors>
          <w:behavior w:val="content"/>
        </w:behaviors>
        <w:guid w:val="{D95AF0B5-36D0-4116-A3D4-BD14485B5527}"/>
      </w:docPartPr>
      <w:docPartBody>
        <w:p w:rsidR="00000000" w:rsidRDefault="00C27AB3" w:rsidP="00C27AB3">
          <w:pPr>
            <w:pStyle w:val="9C0B346F7CCE46AC9CB48636A8BC796C"/>
          </w:pPr>
          <w:r w:rsidRPr="00A30DD1">
            <w:rPr>
              <w:rStyle w:val="PlaceholderText"/>
            </w:rPr>
            <w:t>Click here to enter a date.</w:t>
          </w:r>
        </w:p>
      </w:docPartBody>
    </w:docPart>
    <w:docPart>
      <w:docPartPr>
        <w:name w:val="AFBAEA33BE8B4D2C9440717DD7136D42"/>
        <w:category>
          <w:name w:val="General"/>
          <w:gallery w:val="placeholder"/>
        </w:category>
        <w:types>
          <w:type w:val="bbPlcHdr"/>
        </w:types>
        <w:behaviors>
          <w:behavior w:val="content"/>
        </w:behaviors>
        <w:guid w:val="{BAF5908D-BEBE-4EB1-8514-F39A4CB59632}"/>
      </w:docPartPr>
      <w:docPartBody>
        <w:p w:rsidR="00000000" w:rsidRDefault="00F7214F"/>
      </w:docPartBody>
    </w:docPart>
    <w:docPart>
      <w:docPartPr>
        <w:name w:val="4350CC3947914B17B11B62D182F72EB7"/>
        <w:category>
          <w:name w:val="General"/>
          <w:gallery w:val="placeholder"/>
        </w:category>
        <w:types>
          <w:type w:val="bbPlcHdr"/>
        </w:types>
        <w:behaviors>
          <w:behavior w:val="content"/>
        </w:behaviors>
        <w:guid w:val="{6459DA7F-844D-4366-B3B9-B0E0B08274CB}"/>
      </w:docPartPr>
      <w:docPartBody>
        <w:p w:rsidR="00000000" w:rsidRDefault="00F7214F"/>
      </w:docPartBody>
    </w:docPart>
    <w:docPart>
      <w:docPartPr>
        <w:name w:val="91F9231E220F44918BF11ACEB38FF408"/>
        <w:category>
          <w:name w:val="General"/>
          <w:gallery w:val="placeholder"/>
        </w:category>
        <w:types>
          <w:type w:val="bbPlcHdr"/>
        </w:types>
        <w:behaviors>
          <w:behavior w:val="content"/>
        </w:behaviors>
        <w:guid w:val="{9506F6AC-0255-4613-8F7A-BBB85C466802}"/>
      </w:docPartPr>
      <w:docPartBody>
        <w:p w:rsidR="00000000" w:rsidRDefault="00C27AB3" w:rsidP="00C27AB3">
          <w:pPr>
            <w:pStyle w:val="91F9231E220F44918BF11ACEB38FF408"/>
          </w:pPr>
          <w:r>
            <w:rPr>
              <w:rFonts w:eastAsia="Times New Roman" w:cs="Times New Roman"/>
              <w:bCs/>
              <w:szCs w:val="24"/>
            </w:rPr>
            <w:t xml:space="preserve"> </w:t>
          </w:r>
        </w:p>
      </w:docPartBody>
    </w:docPart>
    <w:docPart>
      <w:docPartPr>
        <w:name w:val="0B5B015BA0314011B036CF05ED3B7BEC"/>
        <w:category>
          <w:name w:val="General"/>
          <w:gallery w:val="placeholder"/>
        </w:category>
        <w:types>
          <w:type w:val="bbPlcHdr"/>
        </w:types>
        <w:behaviors>
          <w:behavior w:val="content"/>
        </w:behaviors>
        <w:guid w:val="{BE989E60-134F-4536-BFAB-D582783FE794}"/>
      </w:docPartPr>
      <w:docPartBody>
        <w:p w:rsidR="00000000" w:rsidRDefault="00F7214F"/>
      </w:docPartBody>
    </w:docPart>
    <w:docPart>
      <w:docPartPr>
        <w:name w:val="A70824EADAF44830AC9DA37B586CC49A"/>
        <w:category>
          <w:name w:val="General"/>
          <w:gallery w:val="placeholder"/>
        </w:category>
        <w:types>
          <w:type w:val="bbPlcHdr"/>
        </w:types>
        <w:behaviors>
          <w:behavior w:val="content"/>
        </w:behaviors>
        <w:guid w:val="{8C5E7757-086B-405C-B872-F674F1926C77}"/>
      </w:docPartPr>
      <w:docPartBody>
        <w:p w:rsidR="00000000" w:rsidRDefault="00F72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AB3"/>
    <w:rsid w:val="00C968BA"/>
    <w:rsid w:val="00D63E87"/>
    <w:rsid w:val="00D705C9"/>
    <w:rsid w:val="00E11D0C"/>
    <w:rsid w:val="00E35A8C"/>
    <w:rsid w:val="00E65C8A"/>
    <w:rsid w:val="00F7214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A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7AB3"/>
    <w:rPr>
      <w:rFonts w:ascii="Times New Roman" w:hAnsi="Times New Roman"/>
      <w:sz w:val="24"/>
    </w:rPr>
  </w:style>
  <w:style w:type="paragraph" w:customStyle="1" w:styleId="487D89B4F8B34DB4967D41FE18F7F88D9">
    <w:name w:val="487D89B4F8B34DB4967D41FE18F7F88D9"/>
    <w:rsid w:val="00C27AB3"/>
    <w:rPr>
      <w:rFonts w:ascii="Times New Roman" w:hAnsi="Times New Roman"/>
      <w:sz w:val="24"/>
    </w:rPr>
  </w:style>
  <w:style w:type="paragraph" w:customStyle="1" w:styleId="AE2570ED5D764CD7AF9686706F550F4622">
    <w:name w:val="AE2570ED5D764CD7AF9686706F550F4622"/>
    <w:rsid w:val="00C27AB3"/>
    <w:pPr>
      <w:tabs>
        <w:tab w:val="center" w:pos="4680"/>
        <w:tab w:val="right" w:pos="9360"/>
      </w:tabs>
      <w:spacing w:after="0" w:line="240" w:lineRule="auto"/>
    </w:pPr>
    <w:rPr>
      <w:rFonts w:ascii="Times New Roman" w:hAnsi="Times New Roman"/>
      <w:sz w:val="24"/>
    </w:rPr>
  </w:style>
  <w:style w:type="paragraph" w:customStyle="1" w:styleId="9C0B346F7CCE46AC9CB48636A8BC796C">
    <w:name w:val="9C0B346F7CCE46AC9CB48636A8BC796C"/>
    <w:rsid w:val="00C27AB3"/>
    <w:pPr>
      <w:spacing w:after="160" w:line="259" w:lineRule="auto"/>
    </w:pPr>
  </w:style>
  <w:style w:type="paragraph" w:customStyle="1" w:styleId="91F9231E220F44918BF11ACEB38FF408">
    <w:name w:val="91F9231E220F44918BF11ACEB38FF408"/>
    <w:rsid w:val="00C27A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6E4587-6A03-43DA-A8BF-AB1E8885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1528</Words>
  <Characters>8713</Characters>
  <Application>Microsoft Office Word</Application>
  <DocSecurity>0</DocSecurity>
  <Lines>72</Lines>
  <Paragraphs>20</Paragraphs>
  <ScaleCrop>false</ScaleCrop>
  <Company>Texas Legislative Council</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2019-05-15T18:18:00Z</dcterms:modified>
</cp:coreProperties>
</file>

<file path=docProps/custom.xml><?xml version="1.0" encoding="utf-8"?>
<op:Properties xmlns:vt="http://schemas.openxmlformats.org/officeDocument/2006/docPropsVTypes" xmlns:op="http://schemas.openxmlformats.org/officeDocument/2006/custom-properties"/>
</file>