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B06940" w:rsidTr="00345119">
        <w:tc>
          <w:tcPr>
            <w:tcW w:w="9576" w:type="dxa"/>
            <w:noWrap/>
          </w:tcPr>
          <w:p w:rsidR="008423E4" w:rsidRPr="0022177D" w:rsidRDefault="00624476" w:rsidP="00345119">
            <w:pPr>
              <w:pStyle w:val="Heading1"/>
            </w:pPr>
            <w:bookmarkStart w:id="0" w:name="_GoBack"/>
            <w:bookmarkEnd w:id="0"/>
            <w:r w:rsidRPr="00631897">
              <w:t>BILL ANALYSIS</w:t>
            </w:r>
          </w:p>
        </w:tc>
      </w:tr>
    </w:tbl>
    <w:p w:rsidR="008423E4" w:rsidRPr="0022177D" w:rsidRDefault="00624476" w:rsidP="008423E4">
      <w:pPr>
        <w:jc w:val="center"/>
      </w:pPr>
    </w:p>
    <w:p w:rsidR="008423E4" w:rsidRPr="00B31F0E" w:rsidRDefault="00624476" w:rsidP="008423E4"/>
    <w:p w:rsidR="008423E4" w:rsidRPr="00742794" w:rsidRDefault="00624476" w:rsidP="008423E4">
      <w:pPr>
        <w:tabs>
          <w:tab w:val="right" w:pos="9360"/>
        </w:tabs>
      </w:pPr>
    </w:p>
    <w:tbl>
      <w:tblPr>
        <w:tblW w:w="0" w:type="auto"/>
        <w:tblLayout w:type="fixed"/>
        <w:tblLook w:val="01E0" w:firstRow="1" w:lastRow="1" w:firstColumn="1" w:lastColumn="1" w:noHBand="0" w:noVBand="0"/>
      </w:tblPr>
      <w:tblGrid>
        <w:gridCol w:w="9576"/>
      </w:tblGrid>
      <w:tr w:rsidR="00B06940" w:rsidTr="00345119">
        <w:tc>
          <w:tcPr>
            <w:tcW w:w="9576" w:type="dxa"/>
          </w:tcPr>
          <w:p w:rsidR="008423E4" w:rsidRPr="00861995" w:rsidRDefault="00624476" w:rsidP="00B56C6E">
            <w:pPr>
              <w:jc w:val="right"/>
            </w:pPr>
            <w:r>
              <w:t>C.S.H.B. 516</w:t>
            </w:r>
          </w:p>
        </w:tc>
      </w:tr>
      <w:tr w:rsidR="00B06940" w:rsidTr="00345119">
        <w:tc>
          <w:tcPr>
            <w:tcW w:w="9576" w:type="dxa"/>
          </w:tcPr>
          <w:p w:rsidR="008423E4" w:rsidRPr="00861995" w:rsidRDefault="00624476" w:rsidP="004E4804">
            <w:pPr>
              <w:jc w:val="right"/>
            </w:pPr>
            <w:r>
              <w:t xml:space="preserve">By: </w:t>
            </w:r>
            <w:r>
              <w:t>Springer</w:t>
            </w:r>
          </w:p>
        </w:tc>
      </w:tr>
      <w:tr w:rsidR="00B06940" w:rsidTr="00345119">
        <w:tc>
          <w:tcPr>
            <w:tcW w:w="9576" w:type="dxa"/>
          </w:tcPr>
          <w:p w:rsidR="008423E4" w:rsidRPr="00861995" w:rsidRDefault="00624476" w:rsidP="00345119">
            <w:pPr>
              <w:jc w:val="right"/>
            </w:pPr>
            <w:r>
              <w:t>Judiciary &amp; Civil Jurisprudence</w:t>
            </w:r>
          </w:p>
        </w:tc>
      </w:tr>
      <w:tr w:rsidR="00B06940" w:rsidTr="00345119">
        <w:tc>
          <w:tcPr>
            <w:tcW w:w="9576" w:type="dxa"/>
          </w:tcPr>
          <w:p w:rsidR="008423E4" w:rsidRDefault="00624476" w:rsidP="00345119">
            <w:pPr>
              <w:jc w:val="right"/>
            </w:pPr>
            <w:r>
              <w:t>Committee Report (Substituted)</w:t>
            </w:r>
          </w:p>
        </w:tc>
      </w:tr>
    </w:tbl>
    <w:p w:rsidR="008423E4" w:rsidRDefault="00624476" w:rsidP="008423E4">
      <w:pPr>
        <w:tabs>
          <w:tab w:val="right" w:pos="9360"/>
        </w:tabs>
      </w:pPr>
    </w:p>
    <w:p w:rsidR="008423E4" w:rsidRDefault="00624476" w:rsidP="008423E4"/>
    <w:p w:rsidR="008423E4" w:rsidRDefault="00624476" w:rsidP="008423E4"/>
    <w:tbl>
      <w:tblPr>
        <w:tblW w:w="0" w:type="auto"/>
        <w:tblCellMar>
          <w:left w:w="115" w:type="dxa"/>
          <w:right w:w="115" w:type="dxa"/>
        </w:tblCellMar>
        <w:tblLook w:val="01E0" w:firstRow="1" w:lastRow="1" w:firstColumn="1" w:lastColumn="1" w:noHBand="0" w:noVBand="0"/>
      </w:tblPr>
      <w:tblGrid>
        <w:gridCol w:w="9576"/>
      </w:tblGrid>
      <w:tr w:rsidR="00B06940" w:rsidTr="00345119">
        <w:tc>
          <w:tcPr>
            <w:tcW w:w="9576" w:type="dxa"/>
          </w:tcPr>
          <w:p w:rsidR="008423E4" w:rsidRPr="00A8133F" w:rsidRDefault="00624476" w:rsidP="00167B5F">
            <w:pPr>
              <w:rPr>
                <w:b/>
              </w:rPr>
            </w:pPr>
            <w:r w:rsidRPr="009C1E9A">
              <w:rPr>
                <w:b/>
                <w:u w:val="single"/>
              </w:rPr>
              <w:t>BACKGROUND AND PURPOSE</w:t>
            </w:r>
            <w:r>
              <w:rPr>
                <w:b/>
              </w:rPr>
              <w:t xml:space="preserve"> </w:t>
            </w:r>
          </w:p>
          <w:p w:rsidR="008423E4" w:rsidRDefault="00624476" w:rsidP="00167B5F"/>
          <w:p w:rsidR="008423E4" w:rsidRDefault="00624476" w:rsidP="00167B5F">
            <w:pPr>
              <w:pStyle w:val="Header"/>
              <w:tabs>
                <w:tab w:val="clear" w:pos="4320"/>
                <w:tab w:val="clear" w:pos="8640"/>
              </w:tabs>
              <w:jc w:val="both"/>
            </w:pPr>
            <w:r w:rsidRPr="00FA60F7">
              <w:t>C</w:t>
            </w:r>
            <w:r>
              <w:t>oncerns have been raised that c</w:t>
            </w:r>
            <w:r w:rsidRPr="00FA60F7">
              <w:t>urrent law does not</w:t>
            </w:r>
            <w:r>
              <w:t xml:space="preserve"> adequately address</w:t>
            </w:r>
            <w:r w:rsidRPr="00FA60F7">
              <w:t xml:space="preserve"> liability for </w:t>
            </w:r>
            <w:r>
              <w:t>a person</w:t>
            </w:r>
            <w:r w:rsidRPr="00FA60F7">
              <w:t xml:space="preserve"> who allow</w:t>
            </w:r>
            <w:r>
              <w:t>s</w:t>
            </w:r>
            <w:r w:rsidRPr="00FA60F7">
              <w:t xml:space="preserve"> handguns to be carried on property owned, leased, or managed by the person</w:t>
            </w:r>
            <w:r>
              <w:t>,</w:t>
            </w:r>
            <w:r>
              <w:t xml:space="preserve"> leading to </w:t>
            </w:r>
            <w:r w:rsidRPr="00FA60F7">
              <w:t>confus</w:t>
            </w:r>
            <w:r>
              <w:t>ion</w:t>
            </w:r>
            <w:r w:rsidRPr="00FA60F7">
              <w:t xml:space="preserve"> as to the extent of </w:t>
            </w:r>
            <w:r>
              <w:t>the person's</w:t>
            </w:r>
            <w:r w:rsidRPr="00FA60F7">
              <w:t xml:space="preserve"> liability in these situations</w:t>
            </w:r>
            <w:r>
              <w:t xml:space="preserve">. </w:t>
            </w:r>
            <w:r>
              <w:t>C.S.</w:t>
            </w:r>
            <w:r>
              <w:t>H.B. 516 seeks to provide for limited liability</w:t>
            </w:r>
            <w:r>
              <w:t xml:space="preserve"> for such a person</w:t>
            </w:r>
            <w:r>
              <w:t>.</w:t>
            </w:r>
          </w:p>
          <w:p w:rsidR="008423E4" w:rsidRPr="00E26B13" w:rsidRDefault="00624476" w:rsidP="00167B5F">
            <w:pPr>
              <w:rPr>
                <w:b/>
              </w:rPr>
            </w:pPr>
          </w:p>
        </w:tc>
      </w:tr>
      <w:tr w:rsidR="00B06940" w:rsidTr="00345119">
        <w:tc>
          <w:tcPr>
            <w:tcW w:w="9576" w:type="dxa"/>
          </w:tcPr>
          <w:p w:rsidR="0017725B" w:rsidRDefault="00624476" w:rsidP="00167B5F">
            <w:pPr>
              <w:rPr>
                <w:b/>
                <w:u w:val="single"/>
              </w:rPr>
            </w:pPr>
            <w:r>
              <w:rPr>
                <w:b/>
                <w:u w:val="single"/>
              </w:rPr>
              <w:t>CRIMINAL JUSTICE IMPA</w:t>
            </w:r>
            <w:r>
              <w:rPr>
                <w:b/>
                <w:u w:val="single"/>
              </w:rPr>
              <w:t>CT</w:t>
            </w:r>
          </w:p>
          <w:p w:rsidR="0017725B" w:rsidRDefault="00624476" w:rsidP="00167B5F">
            <w:pPr>
              <w:rPr>
                <w:b/>
                <w:u w:val="single"/>
              </w:rPr>
            </w:pPr>
          </w:p>
          <w:p w:rsidR="00B13245" w:rsidRPr="00B13245" w:rsidRDefault="00624476" w:rsidP="00167B5F">
            <w:pPr>
              <w:jc w:val="both"/>
            </w:pPr>
            <w:r>
              <w:t xml:space="preserve">It is the committee's opinion that this bill does not expressly create a criminal offense, increase the punishment for an existing criminal offense or category of offenses, or change the eligibility of a person for community supervision, parole, or </w:t>
            </w:r>
            <w:r>
              <w:t>mandatory supervision.</w:t>
            </w:r>
          </w:p>
          <w:p w:rsidR="0017725B" w:rsidRPr="0017725B" w:rsidRDefault="00624476" w:rsidP="00167B5F">
            <w:pPr>
              <w:rPr>
                <w:b/>
                <w:u w:val="single"/>
              </w:rPr>
            </w:pPr>
          </w:p>
        </w:tc>
      </w:tr>
      <w:tr w:rsidR="00B06940" w:rsidTr="00345119">
        <w:tc>
          <w:tcPr>
            <w:tcW w:w="9576" w:type="dxa"/>
          </w:tcPr>
          <w:p w:rsidR="008423E4" w:rsidRPr="00A8133F" w:rsidRDefault="00624476" w:rsidP="00167B5F">
            <w:pPr>
              <w:rPr>
                <w:b/>
              </w:rPr>
            </w:pPr>
            <w:r w:rsidRPr="009C1E9A">
              <w:rPr>
                <w:b/>
                <w:u w:val="single"/>
              </w:rPr>
              <w:t>RULEMAKING AUTHORITY</w:t>
            </w:r>
            <w:r>
              <w:rPr>
                <w:b/>
              </w:rPr>
              <w:t xml:space="preserve"> </w:t>
            </w:r>
          </w:p>
          <w:p w:rsidR="008423E4" w:rsidRDefault="00624476" w:rsidP="00167B5F"/>
          <w:p w:rsidR="008423E4" w:rsidRDefault="00624476" w:rsidP="00167B5F">
            <w:pPr>
              <w:pStyle w:val="Header"/>
              <w:tabs>
                <w:tab w:val="clear" w:pos="4320"/>
                <w:tab w:val="clear" w:pos="8640"/>
                <w:tab w:val="left" w:pos="1125"/>
              </w:tabs>
              <w:jc w:val="both"/>
            </w:pPr>
            <w:r>
              <w:t>It is the committee's opinion that this bill does not expressly grant any additional rulemaking authority to a state officer, department, agency, or institution.</w:t>
            </w:r>
            <w:r>
              <w:tab/>
            </w:r>
          </w:p>
          <w:p w:rsidR="008423E4" w:rsidRPr="00E21FDC" w:rsidRDefault="00624476" w:rsidP="00167B5F">
            <w:pPr>
              <w:rPr>
                <w:b/>
              </w:rPr>
            </w:pPr>
          </w:p>
        </w:tc>
      </w:tr>
      <w:tr w:rsidR="00B06940" w:rsidTr="00345119">
        <w:tc>
          <w:tcPr>
            <w:tcW w:w="9576" w:type="dxa"/>
          </w:tcPr>
          <w:p w:rsidR="008423E4" w:rsidRPr="00A8133F" w:rsidRDefault="00624476" w:rsidP="00167B5F">
            <w:pPr>
              <w:rPr>
                <w:b/>
              </w:rPr>
            </w:pPr>
            <w:r w:rsidRPr="009C1E9A">
              <w:rPr>
                <w:b/>
                <w:u w:val="single"/>
              </w:rPr>
              <w:t>ANALYSIS</w:t>
            </w:r>
            <w:r>
              <w:rPr>
                <w:b/>
              </w:rPr>
              <w:t xml:space="preserve"> </w:t>
            </w:r>
          </w:p>
          <w:p w:rsidR="008423E4" w:rsidRDefault="00624476" w:rsidP="00167B5F"/>
          <w:p w:rsidR="008423E4" w:rsidRDefault="00624476" w:rsidP="00167B5F">
            <w:pPr>
              <w:pStyle w:val="Header"/>
              <w:tabs>
                <w:tab w:val="clear" w:pos="4320"/>
                <w:tab w:val="clear" w:pos="8640"/>
              </w:tabs>
              <w:jc w:val="both"/>
            </w:pPr>
            <w:r>
              <w:t>C.S.</w:t>
            </w:r>
            <w:r>
              <w:t xml:space="preserve">H.B. 516 amends the Civil Practice and Remedies Code to </w:t>
            </w:r>
            <w:r>
              <w:t>establish that there is no cause of action against an owner, lessee, or manager of property based on the owner's, lessee's, or manager's decision not to exercise the option to forbid the carrying of h</w:t>
            </w:r>
            <w:r>
              <w:t xml:space="preserve">andguns </w:t>
            </w:r>
            <w:r>
              <w:t xml:space="preserve">on the property </w:t>
            </w:r>
            <w:r>
              <w:t xml:space="preserve">by </w:t>
            </w:r>
            <w:r>
              <w:t xml:space="preserve">the holder of a </w:t>
            </w:r>
            <w:r>
              <w:t xml:space="preserve">handgun </w:t>
            </w:r>
            <w:r>
              <w:t xml:space="preserve">license </w:t>
            </w:r>
            <w:r>
              <w:t xml:space="preserve">issued in Texas </w:t>
            </w:r>
            <w:r w:rsidRPr="00705147">
              <w:t xml:space="preserve">or </w:t>
            </w:r>
            <w:r>
              <w:t xml:space="preserve">issued </w:t>
            </w:r>
            <w:r w:rsidRPr="00705147">
              <w:t xml:space="preserve">by another state and recognized in </w:t>
            </w:r>
            <w:r>
              <w:t xml:space="preserve">Texas </w:t>
            </w:r>
            <w:r>
              <w:t xml:space="preserve">by providing </w:t>
            </w:r>
            <w:r>
              <w:t xml:space="preserve">the Penal Code </w:t>
            </w:r>
            <w:r>
              <w:t xml:space="preserve">notice that entry on the property by </w:t>
            </w:r>
            <w:r>
              <w:t>a license holder</w:t>
            </w:r>
            <w:r>
              <w:t xml:space="preserve"> carrying a handgun </w:t>
            </w:r>
            <w:r>
              <w:t xml:space="preserve">is </w:t>
            </w:r>
            <w:r>
              <w:t>forbidden</w:t>
            </w:r>
            <w:r>
              <w:t xml:space="preserve">. </w:t>
            </w:r>
          </w:p>
          <w:p w:rsidR="008423E4" w:rsidRPr="00835628" w:rsidRDefault="00624476" w:rsidP="00167B5F">
            <w:pPr>
              <w:rPr>
                <w:b/>
              </w:rPr>
            </w:pPr>
          </w:p>
        </w:tc>
      </w:tr>
      <w:tr w:rsidR="00B06940" w:rsidTr="00345119">
        <w:tc>
          <w:tcPr>
            <w:tcW w:w="9576" w:type="dxa"/>
          </w:tcPr>
          <w:p w:rsidR="008423E4" w:rsidRPr="00A8133F" w:rsidRDefault="00624476" w:rsidP="00167B5F">
            <w:pPr>
              <w:rPr>
                <w:b/>
              </w:rPr>
            </w:pPr>
            <w:r w:rsidRPr="009C1E9A">
              <w:rPr>
                <w:b/>
                <w:u w:val="single"/>
              </w:rPr>
              <w:t>EFFECTIVE DA</w:t>
            </w:r>
            <w:r w:rsidRPr="009C1E9A">
              <w:rPr>
                <w:b/>
                <w:u w:val="single"/>
              </w:rPr>
              <w:t>TE</w:t>
            </w:r>
            <w:r>
              <w:rPr>
                <w:b/>
              </w:rPr>
              <w:t xml:space="preserve"> </w:t>
            </w:r>
          </w:p>
          <w:p w:rsidR="008423E4" w:rsidRDefault="00624476" w:rsidP="00167B5F"/>
          <w:p w:rsidR="008423E4" w:rsidRPr="003624F2" w:rsidRDefault="00624476" w:rsidP="00167B5F">
            <w:pPr>
              <w:pStyle w:val="Header"/>
              <w:tabs>
                <w:tab w:val="clear" w:pos="4320"/>
                <w:tab w:val="clear" w:pos="8640"/>
              </w:tabs>
              <w:jc w:val="both"/>
            </w:pPr>
            <w:r>
              <w:t xml:space="preserve">September 1, 2019. </w:t>
            </w:r>
          </w:p>
          <w:p w:rsidR="008423E4" w:rsidRPr="00233FDB" w:rsidRDefault="00624476" w:rsidP="00167B5F">
            <w:pPr>
              <w:rPr>
                <w:b/>
              </w:rPr>
            </w:pPr>
          </w:p>
        </w:tc>
      </w:tr>
      <w:tr w:rsidR="00B06940" w:rsidTr="00345119">
        <w:tc>
          <w:tcPr>
            <w:tcW w:w="9576" w:type="dxa"/>
          </w:tcPr>
          <w:p w:rsidR="004E4804" w:rsidRDefault="00624476" w:rsidP="00167B5F">
            <w:pPr>
              <w:jc w:val="both"/>
              <w:rPr>
                <w:b/>
                <w:u w:val="single"/>
              </w:rPr>
            </w:pPr>
            <w:r>
              <w:rPr>
                <w:b/>
                <w:u w:val="single"/>
              </w:rPr>
              <w:t>COMPARISON OF ORIGINAL AND SUBSTITUTE</w:t>
            </w:r>
          </w:p>
          <w:p w:rsidR="00A22177" w:rsidRDefault="00624476" w:rsidP="00167B5F">
            <w:pPr>
              <w:jc w:val="both"/>
            </w:pPr>
          </w:p>
          <w:p w:rsidR="00A22177" w:rsidRPr="00A22177" w:rsidRDefault="00624476" w:rsidP="00167B5F">
            <w:pPr>
              <w:jc w:val="both"/>
            </w:pPr>
            <w:r>
              <w:t xml:space="preserve">C.S.H.B. 516 differs from the original only by including a council draft number in the footer. </w:t>
            </w:r>
          </w:p>
        </w:tc>
      </w:tr>
      <w:tr w:rsidR="00B06940" w:rsidTr="00345119">
        <w:tc>
          <w:tcPr>
            <w:tcW w:w="9576" w:type="dxa"/>
          </w:tcPr>
          <w:p w:rsidR="004E4804" w:rsidRPr="009C1E9A" w:rsidRDefault="00624476" w:rsidP="00167B5F">
            <w:pPr>
              <w:rPr>
                <w:b/>
                <w:u w:val="single"/>
              </w:rPr>
            </w:pPr>
          </w:p>
        </w:tc>
      </w:tr>
      <w:tr w:rsidR="00B06940" w:rsidTr="00345119">
        <w:tc>
          <w:tcPr>
            <w:tcW w:w="9576" w:type="dxa"/>
          </w:tcPr>
          <w:p w:rsidR="004E4804" w:rsidRPr="004E4804" w:rsidRDefault="00624476" w:rsidP="00167B5F">
            <w:pPr>
              <w:jc w:val="both"/>
            </w:pPr>
          </w:p>
        </w:tc>
      </w:tr>
    </w:tbl>
    <w:p w:rsidR="008423E4" w:rsidRPr="00BE0E75" w:rsidRDefault="00624476" w:rsidP="008423E4">
      <w:pPr>
        <w:spacing w:line="480" w:lineRule="auto"/>
        <w:jc w:val="both"/>
        <w:rPr>
          <w:rFonts w:ascii="Arial" w:hAnsi="Arial"/>
          <w:sz w:val="16"/>
          <w:szCs w:val="16"/>
        </w:rPr>
      </w:pPr>
    </w:p>
    <w:p w:rsidR="004108C3" w:rsidRPr="008423E4" w:rsidRDefault="00624476"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24476">
      <w:r>
        <w:separator/>
      </w:r>
    </w:p>
  </w:endnote>
  <w:endnote w:type="continuationSeparator" w:id="0">
    <w:p w:rsidR="00000000" w:rsidRDefault="0062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24E" w:rsidRDefault="00624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06940" w:rsidTr="009C1E9A">
      <w:trPr>
        <w:cantSplit/>
      </w:trPr>
      <w:tc>
        <w:tcPr>
          <w:tcW w:w="0" w:type="pct"/>
        </w:tcPr>
        <w:p w:rsidR="00137D90" w:rsidRDefault="00624476" w:rsidP="009C1E9A">
          <w:pPr>
            <w:pStyle w:val="Footer"/>
            <w:tabs>
              <w:tab w:val="clear" w:pos="8640"/>
              <w:tab w:val="right" w:pos="9360"/>
            </w:tabs>
          </w:pPr>
        </w:p>
      </w:tc>
      <w:tc>
        <w:tcPr>
          <w:tcW w:w="2395" w:type="pct"/>
        </w:tcPr>
        <w:p w:rsidR="00137D90" w:rsidRDefault="00624476" w:rsidP="009C1E9A">
          <w:pPr>
            <w:pStyle w:val="Footer"/>
            <w:tabs>
              <w:tab w:val="clear" w:pos="8640"/>
              <w:tab w:val="right" w:pos="9360"/>
            </w:tabs>
          </w:pPr>
        </w:p>
        <w:p w:rsidR="001A4310" w:rsidRDefault="00624476" w:rsidP="009C1E9A">
          <w:pPr>
            <w:pStyle w:val="Footer"/>
            <w:tabs>
              <w:tab w:val="clear" w:pos="8640"/>
              <w:tab w:val="right" w:pos="9360"/>
            </w:tabs>
          </w:pPr>
        </w:p>
        <w:p w:rsidR="00137D90" w:rsidRDefault="00624476" w:rsidP="009C1E9A">
          <w:pPr>
            <w:pStyle w:val="Footer"/>
            <w:tabs>
              <w:tab w:val="clear" w:pos="8640"/>
              <w:tab w:val="right" w:pos="9360"/>
            </w:tabs>
          </w:pPr>
        </w:p>
      </w:tc>
      <w:tc>
        <w:tcPr>
          <w:tcW w:w="2453" w:type="pct"/>
        </w:tcPr>
        <w:p w:rsidR="00137D90" w:rsidRDefault="00624476" w:rsidP="009C1E9A">
          <w:pPr>
            <w:pStyle w:val="Footer"/>
            <w:tabs>
              <w:tab w:val="clear" w:pos="8640"/>
              <w:tab w:val="right" w:pos="9360"/>
            </w:tabs>
            <w:jc w:val="right"/>
          </w:pPr>
        </w:p>
      </w:tc>
    </w:tr>
    <w:tr w:rsidR="00B06940" w:rsidTr="009C1E9A">
      <w:trPr>
        <w:cantSplit/>
      </w:trPr>
      <w:tc>
        <w:tcPr>
          <w:tcW w:w="0" w:type="pct"/>
        </w:tcPr>
        <w:p w:rsidR="00EC379B" w:rsidRDefault="00624476" w:rsidP="009C1E9A">
          <w:pPr>
            <w:pStyle w:val="Footer"/>
            <w:tabs>
              <w:tab w:val="clear" w:pos="8640"/>
              <w:tab w:val="right" w:pos="9360"/>
            </w:tabs>
          </w:pPr>
        </w:p>
      </w:tc>
      <w:tc>
        <w:tcPr>
          <w:tcW w:w="2395" w:type="pct"/>
        </w:tcPr>
        <w:p w:rsidR="00EC379B" w:rsidRPr="009C1E9A" w:rsidRDefault="00624476" w:rsidP="009C1E9A">
          <w:pPr>
            <w:pStyle w:val="Footer"/>
            <w:tabs>
              <w:tab w:val="clear" w:pos="8640"/>
              <w:tab w:val="right" w:pos="9360"/>
            </w:tabs>
            <w:rPr>
              <w:rFonts w:ascii="Shruti" w:hAnsi="Shruti"/>
              <w:sz w:val="22"/>
            </w:rPr>
          </w:pPr>
          <w:r>
            <w:rPr>
              <w:rFonts w:ascii="Shruti" w:hAnsi="Shruti"/>
              <w:sz w:val="22"/>
            </w:rPr>
            <w:t xml:space="preserve">86R </w:t>
          </w:r>
          <w:r>
            <w:rPr>
              <w:rFonts w:ascii="Shruti" w:hAnsi="Shruti"/>
              <w:sz w:val="22"/>
            </w:rPr>
            <w:t>28111</w:t>
          </w:r>
        </w:p>
      </w:tc>
      <w:tc>
        <w:tcPr>
          <w:tcW w:w="2453" w:type="pct"/>
        </w:tcPr>
        <w:p w:rsidR="00EC379B" w:rsidRDefault="00624476" w:rsidP="009C1E9A">
          <w:pPr>
            <w:pStyle w:val="Footer"/>
            <w:tabs>
              <w:tab w:val="clear" w:pos="8640"/>
              <w:tab w:val="right" w:pos="9360"/>
            </w:tabs>
            <w:jc w:val="right"/>
          </w:pPr>
          <w:r>
            <w:fldChar w:fldCharType="begin"/>
          </w:r>
          <w:r>
            <w:instrText xml:space="preserve"> DOCPROPERTY  OTID  \* MERGEFORMAT </w:instrText>
          </w:r>
          <w:r>
            <w:fldChar w:fldCharType="separate"/>
          </w:r>
          <w:r>
            <w:t>19.107.1586</w:t>
          </w:r>
          <w:r>
            <w:fldChar w:fldCharType="end"/>
          </w:r>
        </w:p>
      </w:tc>
    </w:tr>
    <w:tr w:rsidR="00B06940" w:rsidTr="009C1E9A">
      <w:trPr>
        <w:cantSplit/>
      </w:trPr>
      <w:tc>
        <w:tcPr>
          <w:tcW w:w="0" w:type="pct"/>
        </w:tcPr>
        <w:p w:rsidR="00EC379B" w:rsidRDefault="00624476" w:rsidP="009C1E9A">
          <w:pPr>
            <w:pStyle w:val="Footer"/>
            <w:tabs>
              <w:tab w:val="clear" w:pos="4320"/>
              <w:tab w:val="clear" w:pos="8640"/>
              <w:tab w:val="left" w:pos="2865"/>
            </w:tabs>
          </w:pPr>
        </w:p>
      </w:tc>
      <w:tc>
        <w:tcPr>
          <w:tcW w:w="2395" w:type="pct"/>
        </w:tcPr>
        <w:p w:rsidR="00EC379B" w:rsidRPr="009C1E9A" w:rsidRDefault="00624476" w:rsidP="009C1E9A">
          <w:pPr>
            <w:pStyle w:val="Footer"/>
            <w:tabs>
              <w:tab w:val="clear" w:pos="4320"/>
              <w:tab w:val="clear" w:pos="8640"/>
              <w:tab w:val="left" w:pos="2865"/>
            </w:tabs>
            <w:rPr>
              <w:rFonts w:ascii="Shruti" w:hAnsi="Shruti"/>
              <w:sz w:val="22"/>
            </w:rPr>
          </w:pPr>
          <w:r>
            <w:rPr>
              <w:rFonts w:ascii="Shruti" w:hAnsi="Shruti"/>
              <w:sz w:val="22"/>
            </w:rPr>
            <w:t>Substitute Document Number: 86R 8700</w:t>
          </w:r>
        </w:p>
      </w:tc>
      <w:tc>
        <w:tcPr>
          <w:tcW w:w="2453" w:type="pct"/>
        </w:tcPr>
        <w:p w:rsidR="00EC379B" w:rsidRDefault="00624476" w:rsidP="006D504F">
          <w:pPr>
            <w:pStyle w:val="Footer"/>
            <w:rPr>
              <w:rStyle w:val="PageNumber"/>
            </w:rPr>
          </w:pPr>
        </w:p>
        <w:p w:rsidR="00EC379B" w:rsidRDefault="00624476" w:rsidP="009C1E9A">
          <w:pPr>
            <w:pStyle w:val="Footer"/>
            <w:tabs>
              <w:tab w:val="clear" w:pos="8640"/>
              <w:tab w:val="right" w:pos="9360"/>
            </w:tabs>
            <w:jc w:val="right"/>
          </w:pPr>
        </w:p>
      </w:tc>
    </w:tr>
    <w:tr w:rsidR="00B06940" w:rsidTr="009C1E9A">
      <w:trPr>
        <w:cantSplit/>
        <w:trHeight w:val="323"/>
      </w:trPr>
      <w:tc>
        <w:tcPr>
          <w:tcW w:w="0" w:type="pct"/>
          <w:gridSpan w:val="3"/>
        </w:tcPr>
        <w:p w:rsidR="00EC379B" w:rsidRDefault="0062447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24476" w:rsidP="009C1E9A">
          <w:pPr>
            <w:pStyle w:val="Footer"/>
            <w:tabs>
              <w:tab w:val="clear" w:pos="8640"/>
              <w:tab w:val="right" w:pos="9360"/>
            </w:tabs>
            <w:jc w:val="center"/>
          </w:pPr>
        </w:p>
      </w:tc>
    </w:tr>
  </w:tbl>
  <w:p w:rsidR="00EC379B" w:rsidRPr="00FF6F72" w:rsidRDefault="00624476"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24E" w:rsidRDefault="00624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24476">
      <w:r>
        <w:separator/>
      </w:r>
    </w:p>
  </w:footnote>
  <w:footnote w:type="continuationSeparator" w:id="0">
    <w:p w:rsidR="00000000" w:rsidRDefault="00624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24E" w:rsidRDefault="00624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24E" w:rsidRDefault="006244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24E" w:rsidRDefault="006244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40"/>
    <w:rsid w:val="00624476"/>
    <w:rsid w:val="00B0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2A6140-1CAE-400B-8A74-5C342386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F5737"/>
    <w:rPr>
      <w:sz w:val="16"/>
      <w:szCs w:val="16"/>
    </w:rPr>
  </w:style>
  <w:style w:type="paragraph" w:styleId="CommentText">
    <w:name w:val="annotation text"/>
    <w:basedOn w:val="Normal"/>
    <w:link w:val="CommentTextChar"/>
    <w:semiHidden/>
    <w:unhideWhenUsed/>
    <w:rsid w:val="008F5737"/>
    <w:rPr>
      <w:sz w:val="20"/>
      <w:szCs w:val="20"/>
    </w:rPr>
  </w:style>
  <w:style w:type="character" w:customStyle="1" w:styleId="CommentTextChar">
    <w:name w:val="Comment Text Char"/>
    <w:basedOn w:val="DefaultParagraphFont"/>
    <w:link w:val="CommentText"/>
    <w:semiHidden/>
    <w:rsid w:val="008F5737"/>
  </w:style>
  <w:style w:type="paragraph" w:styleId="CommentSubject">
    <w:name w:val="annotation subject"/>
    <w:basedOn w:val="CommentText"/>
    <w:next w:val="CommentText"/>
    <w:link w:val="CommentSubjectChar"/>
    <w:semiHidden/>
    <w:unhideWhenUsed/>
    <w:rsid w:val="008F5737"/>
    <w:rPr>
      <w:b/>
      <w:bCs/>
    </w:rPr>
  </w:style>
  <w:style w:type="character" w:customStyle="1" w:styleId="CommentSubjectChar">
    <w:name w:val="Comment Subject Char"/>
    <w:basedOn w:val="CommentTextChar"/>
    <w:link w:val="CommentSubject"/>
    <w:semiHidden/>
    <w:rsid w:val="008F5737"/>
    <w:rPr>
      <w:b/>
      <w:bCs/>
    </w:rPr>
  </w:style>
  <w:style w:type="character" w:styleId="Hyperlink">
    <w:name w:val="Hyperlink"/>
    <w:basedOn w:val="DefaultParagraphFont"/>
    <w:unhideWhenUsed/>
    <w:rsid w:val="003E6FC8"/>
    <w:rPr>
      <w:color w:val="0000FF" w:themeColor="hyperlink"/>
      <w:u w:val="single"/>
    </w:rPr>
  </w:style>
  <w:style w:type="paragraph" w:styleId="Revision">
    <w:name w:val="Revision"/>
    <w:hidden/>
    <w:uiPriority w:val="99"/>
    <w:semiHidden/>
    <w:rsid w:val="008B2A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1363</Characters>
  <Application>Microsoft Office Word</Application>
  <DocSecurity>4</DocSecurity>
  <Lines>48</Lines>
  <Paragraphs>17</Paragraphs>
  <ScaleCrop>false</ScaleCrop>
  <HeadingPairs>
    <vt:vector size="2" baseType="variant">
      <vt:variant>
        <vt:lpstr>Title</vt:lpstr>
      </vt:variant>
      <vt:variant>
        <vt:i4>1</vt:i4>
      </vt:variant>
    </vt:vector>
  </HeadingPairs>
  <TitlesOfParts>
    <vt:vector size="1" baseType="lpstr">
      <vt:lpstr>BA - HB00516 (Committee Report (Unamended))</vt:lpstr>
    </vt:vector>
  </TitlesOfParts>
  <Company>State of Texas</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28111</dc:subject>
  <dc:creator>State of Texas</dc:creator>
  <dc:description>HB 516 by Springer-(H)Judiciary &amp; Civil Jurisprudence (Substitute Document Number: 86R 8700)</dc:description>
  <cp:lastModifiedBy>Stacey Nicchio</cp:lastModifiedBy>
  <cp:revision>2</cp:revision>
  <cp:lastPrinted>2003-11-26T17:21:00Z</cp:lastPrinted>
  <dcterms:created xsi:type="dcterms:W3CDTF">2019-04-24T22:38:00Z</dcterms:created>
  <dcterms:modified xsi:type="dcterms:W3CDTF">2019-04-24T22:38:00Z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19.107.1586</vt:lpwstr>
  </property>
</Properties>
</file>