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63679" w:rsidTr="00345119">
        <w:tc>
          <w:tcPr>
            <w:tcW w:w="9576" w:type="dxa"/>
            <w:noWrap/>
          </w:tcPr>
          <w:p w:rsidR="008423E4" w:rsidRPr="0022177D" w:rsidRDefault="00B1279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1279B" w:rsidP="008423E4">
      <w:pPr>
        <w:jc w:val="center"/>
      </w:pPr>
    </w:p>
    <w:p w:rsidR="008423E4" w:rsidRPr="00B31F0E" w:rsidRDefault="00B1279B" w:rsidP="008423E4"/>
    <w:p w:rsidR="008423E4" w:rsidRPr="00742794" w:rsidRDefault="00B1279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63679" w:rsidTr="00345119">
        <w:tc>
          <w:tcPr>
            <w:tcW w:w="9576" w:type="dxa"/>
          </w:tcPr>
          <w:p w:rsidR="008423E4" w:rsidRPr="00861995" w:rsidRDefault="00B1279B" w:rsidP="00345119">
            <w:pPr>
              <w:jc w:val="right"/>
            </w:pPr>
            <w:r>
              <w:t>H.B. 559</w:t>
            </w:r>
          </w:p>
        </w:tc>
      </w:tr>
      <w:tr w:rsidR="00863679" w:rsidTr="00345119">
        <w:tc>
          <w:tcPr>
            <w:tcW w:w="9576" w:type="dxa"/>
          </w:tcPr>
          <w:p w:rsidR="008423E4" w:rsidRPr="00861995" w:rsidRDefault="00B1279B" w:rsidP="00EF6A16">
            <w:pPr>
              <w:jc w:val="right"/>
            </w:pPr>
            <w:r>
              <w:t xml:space="preserve">By: </w:t>
            </w:r>
            <w:r>
              <w:t>Thompson, Senfronia</w:t>
            </w:r>
          </w:p>
        </w:tc>
      </w:tr>
      <w:tr w:rsidR="00863679" w:rsidTr="00345119">
        <w:tc>
          <w:tcPr>
            <w:tcW w:w="9576" w:type="dxa"/>
          </w:tcPr>
          <w:p w:rsidR="008423E4" w:rsidRPr="00861995" w:rsidRDefault="00B1279B" w:rsidP="00345119">
            <w:pPr>
              <w:jc w:val="right"/>
            </w:pPr>
            <w:r>
              <w:t>Juvenile Justice &amp; Family Issues</w:t>
            </w:r>
          </w:p>
        </w:tc>
      </w:tr>
      <w:tr w:rsidR="00863679" w:rsidTr="00345119">
        <w:tc>
          <w:tcPr>
            <w:tcW w:w="9576" w:type="dxa"/>
          </w:tcPr>
          <w:p w:rsidR="008423E4" w:rsidRDefault="00B1279B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1279B" w:rsidP="008423E4">
      <w:pPr>
        <w:tabs>
          <w:tab w:val="right" w:pos="9360"/>
        </w:tabs>
      </w:pPr>
    </w:p>
    <w:p w:rsidR="008423E4" w:rsidRDefault="00B1279B" w:rsidP="008423E4"/>
    <w:p w:rsidR="008423E4" w:rsidRDefault="00B1279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63679" w:rsidTr="00345119">
        <w:tc>
          <w:tcPr>
            <w:tcW w:w="9576" w:type="dxa"/>
          </w:tcPr>
          <w:p w:rsidR="008423E4" w:rsidRPr="00A8133F" w:rsidRDefault="00B1279B" w:rsidP="009624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1279B" w:rsidP="00962491"/>
          <w:p w:rsidR="008423E4" w:rsidRDefault="00B1279B" w:rsidP="00962491">
            <w:pPr>
              <w:pStyle w:val="Header"/>
              <w:jc w:val="both"/>
            </w:pPr>
            <w:r>
              <w:t xml:space="preserve">There are concerns that personal financial information contained in an agreement incident to divorce or annulment </w:t>
            </w:r>
            <w:r>
              <w:t>that is otherwise confidential can be</w:t>
            </w:r>
            <w:r>
              <w:t xml:space="preserve"> disclos</w:t>
            </w:r>
            <w:r>
              <w:t>ed</w:t>
            </w:r>
            <w:r>
              <w:t xml:space="preserve"> </w:t>
            </w:r>
            <w:r>
              <w:t>if</w:t>
            </w:r>
            <w:r>
              <w:t xml:space="preserve"> the agreement is </w:t>
            </w:r>
            <w:r>
              <w:t xml:space="preserve">required to be </w:t>
            </w:r>
            <w:r>
              <w:t xml:space="preserve">filed </w:t>
            </w:r>
            <w:r>
              <w:t xml:space="preserve">with a court along with the </w:t>
            </w:r>
            <w:r>
              <w:t xml:space="preserve">final </w:t>
            </w:r>
            <w:r>
              <w:t>decree</w:t>
            </w:r>
            <w:r>
              <w:t xml:space="preserve">. </w:t>
            </w:r>
            <w:r>
              <w:t xml:space="preserve">It </w:t>
            </w:r>
            <w:r>
              <w:t>has been</w:t>
            </w:r>
            <w:r>
              <w:t xml:space="preserve"> suggested that </w:t>
            </w:r>
            <w:r>
              <w:t xml:space="preserve">these agreements, which </w:t>
            </w:r>
            <w:r>
              <w:t>are sometimes</w:t>
            </w:r>
            <w:r>
              <w:t xml:space="preserve"> </w:t>
            </w:r>
            <w:r>
              <w:t>used intentionally</w:t>
            </w:r>
            <w:r>
              <w:t xml:space="preserve"> to shield </w:t>
            </w:r>
            <w:r>
              <w:t>financial</w:t>
            </w:r>
            <w:r>
              <w:t xml:space="preserve"> information from public disclosure,</w:t>
            </w:r>
            <w:r>
              <w:t xml:space="preserve"> should expressly </w:t>
            </w:r>
            <w:r>
              <w:t xml:space="preserve">not be </w:t>
            </w:r>
            <w:r>
              <w:t xml:space="preserve">required </w:t>
            </w:r>
            <w:r>
              <w:t>to be filed with a court</w:t>
            </w:r>
            <w:r>
              <w:t xml:space="preserve"> </w:t>
            </w:r>
            <w:r>
              <w:t>if the agreement is incorporated only by reference in the final decre</w:t>
            </w:r>
            <w:r>
              <w:t>e of divorce or annulment</w:t>
            </w:r>
            <w:r>
              <w:t xml:space="preserve">. H.B. 559 provides that such an agreement is not required to be filed with a court under these circumstances. </w:t>
            </w:r>
          </w:p>
          <w:p w:rsidR="008423E4" w:rsidRPr="00E26B13" w:rsidRDefault="00B1279B" w:rsidP="00962491">
            <w:pPr>
              <w:rPr>
                <w:b/>
              </w:rPr>
            </w:pPr>
          </w:p>
        </w:tc>
      </w:tr>
      <w:tr w:rsidR="00863679" w:rsidTr="00345119">
        <w:tc>
          <w:tcPr>
            <w:tcW w:w="9576" w:type="dxa"/>
          </w:tcPr>
          <w:p w:rsidR="0017725B" w:rsidRDefault="00B1279B" w:rsidP="009624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1279B" w:rsidP="00962491">
            <w:pPr>
              <w:rPr>
                <w:b/>
                <w:u w:val="single"/>
              </w:rPr>
            </w:pPr>
          </w:p>
          <w:p w:rsidR="00C26159" w:rsidRPr="00C26159" w:rsidRDefault="00B1279B" w:rsidP="00962491">
            <w:pPr>
              <w:jc w:val="both"/>
            </w:pPr>
            <w:r>
              <w:t>It is the committee's opinion that this bill does not expressly create a criminal offense, i</w:t>
            </w:r>
            <w:r>
              <w:t>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B1279B" w:rsidP="00962491">
            <w:pPr>
              <w:rPr>
                <w:b/>
                <w:u w:val="single"/>
              </w:rPr>
            </w:pPr>
          </w:p>
        </w:tc>
      </w:tr>
      <w:tr w:rsidR="00863679" w:rsidTr="00345119">
        <w:tc>
          <w:tcPr>
            <w:tcW w:w="9576" w:type="dxa"/>
          </w:tcPr>
          <w:p w:rsidR="008423E4" w:rsidRPr="00A8133F" w:rsidRDefault="00B1279B" w:rsidP="009624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1279B" w:rsidP="00962491"/>
          <w:p w:rsidR="00C26159" w:rsidRDefault="00B1279B" w:rsidP="009624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:rsidR="008423E4" w:rsidRPr="00E21FDC" w:rsidRDefault="00B1279B" w:rsidP="00962491">
            <w:pPr>
              <w:rPr>
                <w:b/>
              </w:rPr>
            </w:pPr>
          </w:p>
        </w:tc>
      </w:tr>
      <w:tr w:rsidR="00863679" w:rsidTr="00345119">
        <w:tc>
          <w:tcPr>
            <w:tcW w:w="9576" w:type="dxa"/>
          </w:tcPr>
          <w:p w:rsidR="008423E4" w:rsidRPr="00A8133F" w:rsidRDefault="00B1279B" w:rsidP="009624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1279B" w:rsidP="00962491"/>
          <w:p w:rsidR="008423E4" w:rsidRDefault="00B1279B" w:rsidP="009624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559 amends the Family Code to </w:t>
            </w:r>
            <w:r>
              <w:t>establish that</w:t>
            </w:r>
            <w:r>
              <w:t xml:space="preserve"> a written agreement </w:t>
            </w:r>
            <w:r>
              <w:t xml:space="preserve">concerning the division of </w:t>
            </w:r>
            <w:r>
              <w:t xml:space="preserve">the </w:t>
            </w:r>
            <w:r>
              <w:t>property and the liabilities o</w:t>
            </w:r>
            <w:r>
              <w:t xml:space="preserve">f the spouses and maintenance of either spouse </w:t>
            </w:r>
            <w:r>
              <w:t xml:space="preserve">in a divorce or an annulment </w:t>
            </w:r>
            <w:r>
              <w:t xml:space="preserve">is not required </w:t>
            </w:r>
            <w:r>
              <w:t>to be filed with the court or the court clerk</w:t>
            </w:r>
            <w:r>
              <w:t xml:space="preserve"> if the</w:t>
            </w:r>
            <w:r w:rsidRPr="00C26159">
              <w:t xml:space="preserve"> court incorporates</w:t>
            </w:r>
            <w:r>
              <w:t xml:space="preserve"> the agreement</w:t>
            </w:r>
            <w:r w:rsidRPr="00C26159">
              <w:t xml:space="preserve"> by reference in the final decree</w:t>
            </w:r>
            <w:r>
              <w:t>. The bill applies to an agreement incorporate</w:t>
            </w:r>
            <w:r>
              <w:t>d by reference in a final decree of divorce or annulment regardless of whether the decree is signed before, on, or after the bill's effective date.</w:t>
            </w:r>
          </w:p>
          <w:p w:rsidR="009572A8" w:rsidRPr="00835628" w:rsidRDefault="00B1279B" w:rsidP="0096249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63679" w:rsidTr="00345119">
        <w:tc>
          <w:tcPr>
            <w:tcW w:w="9576" w:type="dxa"/>
          </w:tcPr>
          <w:p w:rsidR="008423E4" w:rsidRPr="00A8133F" w:rsidRDefault="00B1279B" w:rsidP="009624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1279B" w:rsidP="00962491"/>
          <w:p w:rsidR="008423E4" w:rsidRPr="003624F2" w:rsidRDefault="00B1279B" w:rsidP="009624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B1279B" w:rsidP="00962491">
            <w:pPr>
              <w:rPr>
                <w:b/>
              </w:rPr>
            </w:pPr>
          </w:p>
        </w:tc>
      </w:tr>
    </w:tbl>
    <w:p w:rsidR="008423E4" w:rsidRPr="00BE0E75" w:rsidRDefault="00B1279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1279B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279B">
      <w:r>
        <w:separator/>
      </w:r>
    </w:p>
  </w:endnote>
  <w:endnote w:type="continuationSeparator" w:id="0">
    <w:p w:rsidR="00000000" w:rsidRDefault="00B1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12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63679" w:rsidTr="009C1E9A">
      <w:trPr>
        <w:cantSplit/>
      </w:trPr>
      <w:tc>
        <w:tcPr>
          <w:tcW w:w="0" w:type="pct"/>
        </w:tcPr>
        <w:p w:rsidR="00137D90" w:rsidRDefault="00B12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1279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1279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12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12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3679" w:rsidTr="009C1E9A">
      <w:trPr>
        <w:cantSplit/>
      </w:trPr>
      <w:tc>
        <w:tcPr>
          <w:tcW w:w="0" w:type="pct"/>
        </w:tcPr>
        <w:p w:rsidR="00EC379B" w:rsidRDefault="00B12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1279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19219</w:t>
          </w:r>
        </w:p>
      </w:tc>
      <w:tc>
        <w:tcPr>
          <w:tcW w:w="2453" w:type="pct"/>
        </w:tcPr>
        <w:p w:rsidR="00EC379B" w:rsidRDefault="00B12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19.69.165</w:t>
          </w:r>
          <w:r>
            <w:fldChar w:fldCharType="end"/>
          </w:r>
        </w:p>
      </w:tc>
    </w:tr>
    <w:tr w:rsidR="00863679" w:rsidTr="009C1E9A">
      <w:trPr>
        <w:cantSplit/>
      </w:trPr>
      <w:tc>
        <w:tcPr>
          <w:tcW w:w="0" w:type="pct"/>
        </w:tcPr>
        <w:p w:rsidR="00EC379B" w:rsidRDefault="00B12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12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1279B" w:rsidP="006D504F">
          <w:pPr>
            <w:pStyle w:val="Footer"/>
            <w:rPr>
              <w:rStyle w:val="PageNumber"/>
            </w:rPr>
          </w:pPr>
        </w:p>
        <w:p w:rsidR="00EC379B" w:rsidRDefault="00B12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6367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1279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12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12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12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279B">
      <w:r>
        <w:separator/>
      </w:r>
    </w:p>
  </w:footnote>
  <w:footnote w:type="continuationSeparator" w:id="0">
    <w:p w:rsidR="00000000" w:rsidRDefault="00B1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12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12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12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79"/>
    <w:rsid w:val="00863679"/>
    <w:rsid w:val="00B1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C931E7-5E18-4F54-B084-DFFCF8A4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261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15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1600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HB00559 (Committee Report (Unamended))</vt:lpstr>
    </vt:vector>
  </TitlesOfParts>
  <Company>State of Texas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19219</dc:subject>
  <dc:creator>State of Texas</dc:creator>
  <dc:description>HB 559 by Thompson, Senfronia-(H)Juvenile Justice &amp; Family Issues</dc:description>
  <cp:lastModifiedBy>Scotty Wimberley</cp:lastModifiedBy>
  <cp:revision>2</cp:revision>
  <cp:lastPrinted>2003-11-26T17:21:00Z</cp:lastPrinted>
  <dcterms:created xsi:type="dcterms:W3CDTF">2019-04-01T20:10:00Z</dcterms:created>
  <dcterms:modified xsi:type="dcterms:W3CDTF">2019-04-01T20:10:00Z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19.69.165</vt:lpwstr>
  </property>
</Properties>
</file>