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ED52A3" w:rsidTr="00345119">
        <w:tc>
          <w:tcPr>
            <w:tcW w:w="9576" w:type="dxa"/>
            <w:noWrap/>
          </w:tcPr>
          <w:p w:rsidR="008423E4" w:rsidRPr="0022177D" w:rsidRDefault="00D66554" w:rsidP="00345119">
            <w:pPr>
              <w:pStyle w:val="Heading1"/>
            </w:pPr>
            <w:bookmarkStart w:id="0" w:name="_GoBack"/>
            <w:bookmarkEnd w:id="0"/>
            <w:r w:rsidRPr="00631897">
              <w:t>BILL ANALYSIS</w:t>
            </w:r>
          </w:p>
        </w:tc>
      </w:tr>
    </w:tbl>
    <w:p w:rsidR="008423E4" w:rsidRPr="0022177D" w:rsidRDefault="00D66554" w:rsidP="008423E4">
      <w:pPr>
        <w:jc w:val="center"/>
      </w:pPr>
    </w:p>
    <w:p w:rsidR="008423E4" w:rsidRPr="00B31F0E" w:rsidRDefault="00D66554" w:rsidP="008423E4"/>
    <w:p w:rsidR="008423E4" w:rsidRPr="00742794" w:rsidRDefault="00D66554" w:rsidP="008423E4">
      <w:pPr>
        <w:tabs>
          <w:tab w:val="right" w:pos="9360"/>
        </w:tabs>
      </w:pPr>
    </w:p>
    <w:tbl>
      <w:tblPr>
        <w:tblW w:w="0" w:type="auto"/>
        <w:tblLayout w:type="fixed"/>
        <w:tblLook w:val="01E0" w:firstRow="1" w:lastRow="1" w:firstColumn="1" w:lastColumn="1" w:noHBand="0" w:noVBand="0"/>
      </w:tblPr>
      <w:tblGrid>
        <w:gridCol w:w="9576"/>
      </w:tblGrid>
      <w:tr w:rsidR="00ED52A3" w:rsidTr="00345119">
        <w:tc>
          <w:tcPr>
            <w:tcW w:w="9576" w:type="dxa"/>
          </w:tcPr>
          <w:p w:rsidR="008423E4" w:rsidRPr="00861995" w:rsidRDefault="00D66554" w:rsidP="00345119">
            <w:pPr>
              <w:jc w:val="right"/>
            </w:pPr>
            <w:r>
              <w:t>C.S.H.B. 583</w:t>
            </w:r>
          </w:p>
        </w:tc>
      </w:tr>
      <w:tr w:rsidR="00ED52A3" w:rsidTr="00345119">
        <w:tc>
          <w:tcPr>
            <w:tcW w:w="9576" w:type="dxa"/>
          </w:tcPr>
          <w:p w:rsidR="008423E4" w:rsidRPr="00861995" w:rsidRDefault="00D66554" w:rsidP="008F022B">
            <w:pPr>
              <w:jc w:val="right"/>
            </w:pPr>
            <w:r>
              <w:t xml:space="preserve">By: </w:t>
            </w:r>
            <w:r>
              <w:t>White</w:t>
            </w:r>
          </w:p>
        </w:tc>
      </w:tr>
      <w:tr w:rsidR="00ED52A3" w:rsidTr="00345119">
        <w:tc>
          <w:tcPr>
            <w:tcW w:w="9576" w:type="dxa"/>
          </w:tcPr>
          <w:p w:rsidR="008423E4" w:rsidRPr="00861995" w:rsidRDefault="00D66554" w:rsidP="00345119">
            <w:pPr>
              <w:jc w:val="right"/>
            </w:pPr>
            <w:r>
              <w:t>Culture, Recreation &amp; Tourism</w:t>
            </w:r>
          </w:p>
        </w:tc>
      </w:tr>
      <w:tr w:rsidR="00ED52A3" w:rsidTr="00345119">
        <w:tc>
          <w:tcPr>
            <w:tcW w:w="9576" w:type="dxa"/>
          </w:tcPr>
          <w:p w:rsidR="008423E4" w:rsidRDefault="00D66554" w:rsidP="00345119">
            <w:pPr>
              <w:jc w:val="right"/>
            </w:pPr>
            <w:r>
              <w:t>Committee Report (Substituted)</w:t>
            </w:r>
          </w:p>
        </w:tc>
      </w:tr>
    </w:tbl>
    <w:p w:rsidR="008423E4" w:rsidRDefault="00D66554" w:rsidP="008423E4">
      <w:pPr>
        <w:tabs>
          <w:tab w:val="right" w:pos="9360"/>
        </w:tabs>
      </w:pPr>
    </w:p>
    <w:p w:rsidR="008423E4" w:rsidRDefault="00D66554" w:rsidP="008423E4"/>
    <w:p w:rsidR="008423E4" w:rsidRDefault="00D66554" w:rsidP="008423E4"/>
    <w:tbl>
      <w:tblPr>
        <w:tblW w:w="0" w:type="auto"/>
        <w:tblCellMar>
          <w:left w:w="115" w:type="dxa"/>
          <w:right w:w="115" w:type="dxa"/>
        </w:tblCellMar>
        <w:tblLook w:val="01E0" w:firstRow="1" w:lastRow="1" w:firstColumn="1" w:lastColumn="1" w:noHBand="0" w:noVBand="0"/>
      </w:tblPr>
      <w:tblGrid>
        <w:gridCol w:w="9576"/>
      </w:tblGrid>
      <w:tr w:rsidR="00ED52A3" w:rsidTr="00345119">
        <w:tc>
          <w:tcPr>
            <w:tcW w:w="9576" w:type="dxa"/>
          </w:tcPr>
          <w:p w:rsidR="008423E4" w:rsidRPr="00A8133F" w:rsidRDefault="00D66554" w:rsidP="003B57A6">
            <w:pPr>
              <w:rPr>
                <w:b/>
              </w:rPr>
            </w:pPr>
            <w:r w:rsidRPr="009C1E9A">
              <w:rPr>
                <w:b/>
                <w:u w:val="single"/>
              </w:rPr>
              <w:t>BACKGROUND AND PURPOSE</w:t>
            </w:r>
            <w:r>
              <w:rPr>
                <w:b/>
              </w:rPr>
              <w:t xml:space="preserve"> </w:t>
            </w:r>
          </w:p>
          <w:p w:rsidR="008423E4" w:rsidRDefault="00D66554" w:rsidP="003B57A6"/>
          <w:p w:rsidR="008423E4" w:rsidRDefault="00D66554" w:rsidP="003B57A6">
            <w:pPr>
              <w:pStyle w:val="Header"/>
              <w:tabs>
                <w:tab w:val="clear" w:pos="4320"/>
                <w:tab w:val="clear" w:pos="8640"/>
              </w:tabs>
              <w:jc w:val="both"/>
            </w:pPr>
            <w:r>
              <w:t xml:space="preserve">Concerns have been raised regarding the </w:t>
            </w:r>
            <w:r w:rsidRPr="00897286">
              <w:t>recent increase</w:t>
            </w:r>
            <w:r>
              <w:t xml:space="preserve"> in</w:t>
            </w:r>
            <w:r w:rsidRPr="00897286">
              <w:t xml:space="preserve"> attempted removal</w:t>
            </w:r>
            <w:r>
              <w:t>s</w:t>
            </w:r>
            <w:r w:rsidRPr="00897286">
              <w:t xml:space="preserve"> of Texas historical monuments</w:t>
            </w:r>
            <w:r>
              <w:t xml:space="preserve"> and memorials</w:t>
            </w:r>
            <w:r w:rsidRPr="00897286">
              <w:t xml:space="preserve">. </w:t>
            </w:r>
            <w:r>
              <w:t>C.S.</w:t>
            </w:r>
            <w:r w:rsidRPr="00897286">
              <w:t>H</w:t>
            </w:r>
            <w:r>
              <w:t>.</w:t>
            </w:r>
            <w:r w:rsidRPr="00897286">
              <w:t>B</w:t>
            </w:r>
            <w:r>
              <w:t>.</w:t>
            </w:r>
            <w:r w:rsidRPr="00897286">
              <w:t xml:space="preserve"> 583 seeks to address th</w:t>
            </w:r>
            <w:r>
              <w:t>e</w:t>
            </w:r>
            <w:r w:rsidRPr="00897286">
              <w:t>s</w:t>
            </w:r>
            <w:r>
              <w:t>e</w:t>
            </w:r>
            <w:r w:rsidRPr="00897286">
              <w:t xml:space="preserve"> </w:t>
            </w:r>
            <w:r>
              <w:t>concerns</w:t>
            </w:r>
            <w:r w:rsidRPr="00897286">
              <w:t xml:space="preserve"> </w:t>
            </w:r>
            <w:r>
              <w:t xml:space="preserve">by setting out provisions </w:t>
            </w:r>
            <w:r w:rsidRPr="003462B8">
              <w:t>relating to the removal, relocation, alteration, or construction of certain monuments or memor</w:t>
            </w:r>
            <w:r>
              <w:t>ials located on public property and</w:t>
            </w:r>
            <w:r w:rsidRPr="003462B8">
              <w:t xml:space="preserve"> providing </w:t>
            </w:r>
            <w:r>
              <w:t xml:space="preserve">for a </w:t>
            </w:r>
            <w:r w:rsidRPr="003462B8">
              <w:t>civil penalt</w:t>
            </w:r>
            <w:r>
              <w:t>y.</w:t>
            </w:r>
          </w:p>
          <w:p w:rsidR="008423E4" w:rsidRPr="00E26B13" w:rsidRDefault="00D66554" w:rsidP="003B57A6">
            <w:pPr>
              <w:rPr>
                <w:b/>
              </w:rPr>
            </w:pPr>
          </w:p>
        </w:tc>
      </w:tr>
      <w:tr w:rsidR="00ED52A3" w:rsidTr="00345119">
        <w:tc>
          <w:tcPr>
            <w:tcW w:w="9576" w:type="dxa"/>
          </w:tcPr>
          <w:p w:rsidR="0017725B" w:rsidRDefault="00D66554" w:rsidP="003B57A6">
            <w:pPr>
              <w:rPr>
                <w:b/>
                <w:u w:val="single"/>
              </w:rPr>
            </w:pPr>
            <w:r>
              <w:rPr>
                <w:b/>
                <w:u w:val="single"/>
              </w:rPr>
              <w:t>CRIMINAL JUSTICE IMP</w:t>
            </w:r>
            <w:r>
              <w:rPr>
                <w:b/>
                <w:u w:val="single"/>
              </w:rPr>
              <w:t>ACT</w:t>
            </w:r>
          </w:p>
          <w:p w:rsidR="0017725B" w:rsidRDefault="00D66554" w:rsidP="003B57A6">
            <w:pPr>
              <w:rPr>
                <w:b/>
                <w:u w:val="single"/>
              </w:rPr>
            </w:pPr>
          </w:p>
          <w:p w:rsidR="002B704A" w:rsidRPr="002B704A" w:rsidRDefault="00D66554" w:rsidP="003B57A6">
            <w:pPr>
              <w:jc w:val="both"/>
            </w:pPr>
            <w:r>
              <w:t>It is the committee's opinion that this bill does not expressly create a criminal offense, increase the punishment for an existing criminal offense or category of offenses, or change the eligibility of a person for community supervision, parole, or ma</w:t>
            </w:r>
            <w:r>
              <w:t>ndatory supervision.</w:t>
            </w:r>
          </w:p>
          <w:p w:rsidR="0017725B" w:rsidRPr="0017725B" w:rsidRDefault="00D66554" w:rsidP="003B57A6">
            <w:pPr>
              <w:rPr>
                <w:b/>
                <w:u w:val="single"/>
              </w:rPr>
            </w:pPr>
          </w:p>
        </w:tc>
      </w:tr>
      <w:tr w:rsidR="00ED52A3" w:rsidTr="00345119">
        <w:tc>
          <w:tcPr>
            <w:tcW w:w="9576" w:type="dxa"/>
          </w:tcPr>
          <w:p w:rsidR="008423E4" w:rsidRPr="00A8133F" w:rsidRDefault="00D66554" w:rsidP="003B57A6">
            <w:pPr>
              <w:rPr>
                <w:b/>
              </w:rPr>
            </w:pPr>
            <w:r w:rsidRPr="009C1E9A">
              <w:rPr>
                <w:b/>
                <w:u w:val="single"/>
              </w:rPr>
              <w:t>RULEMAKING AUTHORITY</w:t>
            </w:r>
            <w:r>
              <w:rPr>
                <w:b/>
              </w:rPr>
              <w:t xml:space="preserve"> </w:t>
            </w:r>
          </w:p>
          <w:p w:rsidR="008423E4" w:rsidRDefault="00D66554" w:rsidP="003B57A6"/>
          <w:p w:rsidR="002B704A" w:rsidRDefault="00D66554" w:rsidP="003B57A6">
            <w:pPr>
              <w:pStyle w:val="Header"/>
              <w:tabs>
                <w:tab w:val="clear" w:pos="4320"/>
                <w:tab w:val="clear" w:pos="8640"/>
              </w:tabs>
              <w:jc w:val="both"/>
            </w:pPr>
            <w:r>
              <w:t xml:space="preserve">It is the committee's opinion that rulemaking authority is expressly granted to the </w:t>
            </w:r>
            <w:r w:rsidRPr="004F1928">
              <w:t>Texas Historical Commission</w:t>
            </w:r>
            <w:r>
              <w:t xml:space="preserve"> in </w:t>
            </w:r>
            <w:r w:rsidRPr="004F1928">
              <w:t>SECTION 1</w:t>
            </w:r>
            <w:r>
              <w:t xml:space="preserve"> of this bill.</w:t>
            </w:r>
          </w:p>
          <w:p w:rsidR="008423E4" w:rsidRPr="00E21FDC" w:rsidRDefault="00D66554" w:rsidP="003B57A6">
            <w:pPr>
              <w:rPr>
                <w:b/>
              </w:rPr>
            </w:pPr>
          </w:p>
        </w:tc>
      </w:tr>
      <w:tr w:rsidR="00ED52A3" w:rsidTr="00345119">
        <w:tc>
          <w:tcPr>
            <w:tcW w:w="9576" w:type="dxa"/>
          </w:tcPr>
          <w:p w:rsidR="008423E4" w:rsidRDefault="00D66554" w:rsidP="003B57A6">
            <w:r w:rsidRPr="009C1E9A">
              <w:rPr>
                <w:b/>
                <w:u w:val="single"/>
              </w:rPr>
              <w:t>ANALYSIS</w:t>
            </w:r>
            <w:r>
              <w:rPr>
                <w:b/>
              </w:rPr>
              <w:t xml:space="preserve"> </w:t>
            </w:r>
          </w:p>
          <w:p w:rsidR="00613156" w:rsidRDefault="00D66554" w:rsidP="003B57A6">
            <w:pPr>
              <w:pStyle w:val="Header"/>
              <w:tabs>
                <w:tab w:val="clear" w:pos="4320"/>
                <w:tab w:val="clear" w:pos="8640"/>
              </w:tabs>
              <w:jc w:val="both"/>
            </w:pPr>
          </w:p>
          <w:p w:rsidR="00613156" w:rsidRDefault="00D66554" w:rsidP="003B57A6">
            <w:pPr>
              <w:pStyle w:val="Header"/>
              <w:tabs>
                <w:tab w:val="clear" w:pos="4320"/>
                <w:tab w:val="clear" w:pos="8640"/>
              </w:tabs>
              <w:jc w:val="both"/>
            </w:pPr>
            <w:r w:rsidRPr="00613156">
              <w:t>C.S.H.B. 583 amends the Government Code to revise provisions relating to the removal, relocation, or alteration of a monument or memorial</w:t>
            </w:r>
            <w:r>
              <w:t xml:space="preserve"> located on state property</w:t>
            </w:r>
            <w:r w:rsidRPr="00613156">
              <w:t>.</w:t>
            </w:r>
            <w:r>
              <w:t xml:space="preserve"> The bill </w:t>
            </w:r>
            <w:r>
              <w:t>removes provisions that do the following:</w:t>
            </w:r>
          </w:p>
          <w:p w:rsidR="00786136" w:rsidRDefault="00D66554" w:rsidP="003B57A6">
            <w:pPr>
              <w:pStyle w:val="Header"/>
              <w:numPr>
                <w:ilvl w:val="0"/>
                <w:numId w:val="2"/>
              </w:numPr>
              <w:spacing w:before="120" w:after="120"/>
              <w:jc w:val="both"/>
            </w:pPr>
            <w:r>
              <w:t>authorize a monument or memorial to be r</w:t>
            </w:r>
            <w:r>
              <w:t>emoved, relocated, or altered only by the legislature, the Texas Historical Commission, or the State Preservation Board;</w:t>
            </w:r>
          </w:p>
          <w:p w:rsidR="00786136" w:rsidRDefault="00D66554" w:rsidP="003B57A6">
            <w:pPr>
              <w:pStyle w:val="Header"/>
              <w:numPr>
                <w:ilvl w:val="0"/>
                <w:numId w:val="2"/>
              </w:numPr>
              <w:spacing w:before="120" w:after="120"/>
              <w:jc w:val="both"/>
            </w:pPr>
            <w:r>
              <w:t>authorize a monument or memorial to be removed, relocated, or altered in a manner otherwise provided by the Government</w:t>
            </w:r>
            <w:r>
              <w:t xml:space="preserve"> Code</w:t>
            </w:r>
            <w:r>
              <w:t xml:space="preserve"> as necessar</w:t>
            </w:r>
            <w:r>
              <w:t xml:space="preserve">y to accommodate construction, repair, or improvements to the monument or memorial or to the surrounding state property on which the monument or memorial is located; and </w:t>
            </w:r>
          </w:p>
          <w:p w:rsidR="00786136" w:rsidRDefault="00D66554" w:rsidP="003B57A6">
            <w:pPr>
              <w:pStyle w:val="Header"/>
              <w:numPr>
                <w:ilvl w:val="0"/>
                <w:numId w:val="2"/>
              </w:numPr>
              <w:spacing w:before="120" w:after="120"/>
              <w:jc w:val="both"/>
            </w:pPr>
            <w:r>
              <w:t xml:space="preserve">require any monument or memorial that is permanently removed as such to be relocated </w:t>
            </w:r>
            <w:r>
              <w:t>to a prominent location.</w:t>
            </w:r>
          </w:p>
          <w:p w:rsidR="00786136" w:rsidRDefault="00D66554" w:rsidP="003B57A6">
            <w:pPr>
              <w:pStyle w:val="Header"/>
              <w:jc w:val="both"/>
            </w:pPr>
            <w:r>
              <w:t xml:space="preserve">The bill replaces those provisions with </w:t>
            </w:r>
            <w:r>
              <w:t>provisions that do the following:</w:t>
            </w:r>
          </w:p>
          <w:p w:rsidR="001B45ED" w:rsidRDefault="00D66554" w:rsidP="003B57A6">
            <w:pPr>
              <w:pStyle w:val="Header"/>
              <w:numPr>
                <w:ilvl w:val="0"/>
                <w:numId w:val="3"/>
              </w:numPr>
              <w:spacing w:before="120" w:after="120"/>
              <w:jc w:val="both"/>
            </w:pPr>
            <w:r>
              <w:t>prohibit a monument or memorial that is located on state property for at least 40 years from being removed, relocated, or altered;</w:t>
            </w:r>
          </w:p>
          <w:p w:rsidR="001B45ED" w:rsidRDefault="00D66554" w:rsidP="003B57A6">
            <w:pPr>
              <w:pStyle w:val="Header"/>
              <w:numPr>
                <w:ilvl w:val="0"/>
                <w:numId w:val="3"/>
              </w:numPr>
              <w:spacing w:before="120" w:after="120"/>
              <w:jc w:val="both"/>
            </w:pPr>
            <w:r>
              <w:t xml:space="preserve">authorize </w:t>
            </w:r>
            <w:r w:rsidRPr="001B45ED">
              <w:t>a monument or me</w:t>
            </w:r>
            <w:r w:rsidRPr="001B45ED">
              <w:t>morial that is located on state property</w:t>
            </w:r>
            <w:r>
              <w:t xml:space="preserve"> </w:t>
            </w:r>
            <w:r w:rsidRPr="001B45ED">
              <w:t xml:space="preserve">for at least 20 years but less than 40 years </w:t>
            </w:r>
            <w:r>
              <w:t>to</w:t>
            </w:r>
            <w:r w:rsidRPr="001B45ED">
              <w:t xml:space="preserve"> be removed, relocated, or altered only by approval of a concurrent resolution authorizing the removal, relocation, or alteration, including alteration to maintain hist</w:t>
            </w:r>
            <w:r w:rsidRPr="001B45ED">
              <w:t>orical accuracy, by a two-thirds vote of the members of each house of the legislature</w:t>
            </w:r>
            <w:r>
              <w:t xml:space="preserve">; </w:t>
            </w:r>
          </w:p>
          <w:p w:rsidR="001B45ED" w:rsidRDefault="00D66554" w:rsidP="003B57A6">
            <w:pPr>
              <w:pStyle w:val="Header"/>
              <w:numPr>
                <w:ilvl w:val="0"/>
                <w:numId w:val="3"/>
              </w:numPr>
              <w:spacing w:before="120" w:after="120"/>
              <w:jc w:val="both"/>
            </w:pPr>
            <w:r>
              <w:t xml:space="preserve">authorize </w:t>
            </w:r>
            <w:r w:rsidRPr="001B45ED">
              <w:t>a monument or memorial that is located on state property</w:t>
            </w:r>
            <w:r>
              <w:t xml:space="preserve"> for less than 20 years to be removed, relocated, or altered, including alteration to maintain histori</w:t>
            </w:r>
            <w:r>
              <w:t>cal accuracy, only by the legislature;</w:t>
            </w:r>
          </w:p>
          <w:p w:rsidR="001B45ED" w:rsidRDefault="00D66554" w:rsidP="003B57A6">
            <w:pPr>
              <w:pStyle w:val="Header"/>
              <w:numPr>
                <w:ilvl w:val="0"/>
                <w:numId w:val="3"/>
              </w:numPr>
              <w:spacing w:before="120" w:after="120"/>
              <w:jc w:val="both"/>
            </w:pPr>
            <w:r>
              <w:t>authorize an additional monument or memorial to be added to the surrounding state property on which a monument or memorial is located to complement or contrast with the monument or memorial; and</w:t>
            </w:r>
          </w:p>
          <w:p w:rsidR="001B45ED" w:rsidRDefault="00D66554" w:rsidP="003B57A6">
            <w:pPr>
              <w:pStyle w:val="Header"/>
              <w:numPr>
                <w:ilvl w:val="0"/>
                <w:numId w:val="3"/>
              </w:numPr>
              <w:jc w:val="both"/>
            </w:pPr>
            <w:r>
              <w:t xml:space="preserve">revise the applicable definition of </w:t>
            </w:r>
            <w:r w:rsidRPr="001B45ED">
              <w:t>"monument or memorial</w:t>
            </w:r>
            <w:r>
              <w:t>.</w:t>
            </w:r>
            <w:r w:rsidRPr="001B45ED">
              <w:t>"</w:t>
            </w:r>
          </w:p>
          <w:p w:rsidR="001B45ED" w:rsidRDefault="00D66554" w:rsidP="003B57A6">
            <w:pPr>
              <w:pStyle w:val="Header"/>
              <w:jc w:val="both"/>
            </w:pPr>
          </w:p>
          <w:p w:rsidR="001B45ED" w:rsidRDefault="00D66554" w:rsidP="003B57A6">
            <w:pPr>
              <w:pStyle w:val="Header"/>
              <w:jc w:val="both"/>
            </w:pPr>
            <w:r w:rsidRPr="001B45ED">
              <w:t>C.S.H.B. 583</w:t>
            </w:r>
            <w:r>
              <w:t xml:space="preserve"> amends the Local Government Code to </w:t>
            </w:r>
            <w:r>
              <w:t>set out provisions that do the following:</w:t>
            </w:r>
          </w:p>
          <w:p w:rsidR="00432C75" w:rsidRDefault="00D66554" w:rsidP="003B57A6">
            <w:pPr>
              <w:pStyle w:val="Header"/>
              <w:numPr>
                <w:ilvl w:val="0"/>
                <w:numId w:val="4"/>
              </w:numPr>
              <w:spacing w:before="120" w:after="120"/>
              <w:jc w:val="both"/>
            </w:pPr>
            <w:r>
              <w:t>prohibit a monument or memorial that is located on municipal or county property for at least 40 years fr</w:t>
            </w:r>
            <w:r>
              <w:t>om being removed, relocated, or altered;</w:t>
            </w:r>
          </w:p>
          <w:p w:rsidR="00432C75" w:rsidRDefault="00D66554" w:rsidP="003B57A6">
            <w:pPr>
              <w:pStyle w:val="Header"/>
              <w:numPr>
                <w:ilvl w:val="0"/>
                <w:numId w:val="4"/>
              </w:numPr>
              <w:spacing w:before="120" w:after="120"/>
              <w:jc w:val="both"/>
            </w:pPr>
            <w:r>
              <w:t>authorize a</w:t>
            </w:r>
            <w:r w:rsidRPr="00432C75">
              <w:t xml:space="preserve"> monument or memorial that is located on municipal or county property</w:t>
            </w:r>
            <w:r>
              <w:t xml:space="preserve"> </w:t>
            </w:r>
            <w:r w:rsidRPr="00432C75">
              <w:t xml:space="preserve">for at least 20 years but less than 40 years </w:t>
            </w:r>
            <w:r>
              <w:t>to</w:t>
            </w:r>
            <w:r w:rsidRPr="00432C75">
              <w:t xml:space="preserve"> be removed, relocated, or altered, including alteration to maintain historical accurac</w:t>
            </w:r>
            <w:r w:rsidRPr="00432C75">
              <w:t>y, only by approval of a majority of the voters of the municipality or county, as applicable, voting at an election held for that purpose;</w:t>
            </w:r>
          </w:p>
          <w:p w:rsidR="001B45ED" w:rsidRDefault="00D66554" w:rsidP="003B57A6">
            <w:pPr>
              <w:pStyle w:val="Header"/>
              <w:numPr>
                <w:ilvl w:val="0"/>
                <w:numId w:val="4"/>
              </w:numPr>
              <w:spacing w:before="120" w:after="120"/>
              <w:jc w:val="both"/>
            </w:pPr>
            <w:r>
              <w:t>authorize a</w:t>
            </w:r>
            <w:r w:rsidRPr="00432C75">
              <w:t xml:space="preserve"> monument or memorial that is located on municipal or county property</w:t>
            </w:r>
            <w:r>
              <w:t xml:space="preserve"> </w:t>
            </w:r>
            <w:r w:rsidRPr="00432C75">
              <w:t xml:space="preserve">for less than 20 years </w:t>
            </w:r>
            <w:r>
              <w:t>to</w:t>
            </w:r>
            <w:r w:rsidRPr="00432C75">
              <w:t xml:space="preserve"> be removed, relocated, or altered, including alteration to maintain historical accuracy, only by the governing body of the municipality or the commissioners court of the county, as applicable</w:t>
            </w:r>
            <w:r>
              <w:t>;</w:t>
            </w:r>
          </w:p>
          <w:p w:rsidR="001B45ED" w:rsidRDefault="00D66554" w:rsidP="003B57A6">
            <w:pPr>
              <w:pStyle w:val="Header"/>
              <w:numPr>
                <w:ilvl w:val="0"/>
                <w:numId w:val="4"/>
              </w:numPr>
              <w:spacing w:before="120" w:after="120"/>
              <w:jc w:val="both"/>
            </w:pPr>
            <w:r>
              <w:t>authorize a</w:t>
            </w:r>
            <w:r w:rsidRPr="00432C75">
              <w:t xml:space="preserve">n additional monument or memorial </w:t>
            </w:r>
            <w:r>
              <w:t>to</w:t>
            </w:r>
            <w:r w:rsidRPr="00432C75">
              <w:t xml:space="preserve"> be added to th</w:t>
            </w:r>
            <w:r w:rsidRPr="00432C75">
              <w:t>e surrounding municipal or county property on which a monument or memorial is located to complement or contrast with the monument or memorial</w:t>
            </w:r>
            <w:r>
              <w:t>; and</w:t>
            </w:r>
          </w:p>
          <w:p w:rsidR="00432C75" w:rsidRDefault="00D66554" w:rsidP="003B57A6">
            <w:pPr>
              <w:pStyle w:val="Header"/>
              <w:numPr>
                <w:ilvl w:val="0"/>
                <w:numId w:val="4"/>
              </w:numPr>
              <w:jc w:val="both"/>
            </w:pPr>
            <w:r>
              <w:t xml:space="preserve">provide for the applicable definition of </w:t>
            </w:r>
            <w:r w:rsidRPr="00432C75">
              <w:t>"monument or memorial</w:t>
            </w:r>
            <w:r>
              <w:t>.</w:t>
            </w:r>
            <w:r w:rsidRPr="00432C75">
              <w:t>"</w:t>
            </w:r>
          </w:p>
          <w:p w:rsidR="00432C75" w:rsidRDefault="00D66554" w:rsidP="003B57A6">
            <w:pPr>
              <w:pStyle w:val="Header"/>
              <w:jc w:val="both"/>
            </w:pPr>
          </w:p>
          <w:p w:rsidR="00350FB9" w:rsidRDefault="00D66554" w:rsidP="003B57A6">
            <w:pPr>
              <w:pStyle w:val="Header"/>
              <w:jc w:val="both"/>
            </w:pPr>
            <w:r w:rsidRPr="00432C75">
              <w:t>C.S.H.B. 583</w:t>
            </w:r>
            <w:r>
              <w:t xml:space="preserve"> amends the Government Code and</w:t>
            </w:r>
            <w:r>
              <w:t xml:space="preserve"> the Local Government </w:t>
            </w:r>
            <w:r>
              <w:t xml:space="preserve">Code </w:t>
            </w:r>
            <w:r>
              <w:t>to authorize a Texas resident</w:t>
            </w:r>
            <w:r>
              <w:t>, as applicable,</w:t>
            </w:r>
            <w:r>
              <w:t xml:space="preserve"> </w:t>
            </w:r>
            <w:r>
              <w:t>to</w:t>
            </w:r>
            <w:r w:rsidRPr="00674CCC">
              <w:t xml:space="preserve"> file a complaint with the attorney general if the resident asserts facts supporting an allegation that an </w:t>
            </w:r>
            <w:r>
              <w:t xml:space="preserve">applicable </w:t>
            </w:r>
            <w:r w:rsidRPr="00674CCC">
              <w:t xml:space="preserve">entity has violated </w:t>
            </w:r>
            <w:r>
              <w:t>the bill's provisions regarding the removal</w:t>
            </w:r>
            <w:r>
              <w:t xml:space="preserve">, relocation, or alteration of a monument or memorial. </w:t>
            </w:r>
            <w:r w:rsidRPr="00782116">
              <w:t>The</w:t>
            </w:r>
            <w:r>
              <w:t xml:space="preserve"> bill requires the</w:t>
            </w:r>
            <w:r w:rsidRPr="00782116">
              <w:t xml:space="preserve"> resident </w:t>
            </w:r>
            <w:r>
              <w:t>to</w:t>
            </w:r>
            <w:r w:rsidRPr="00782116">
              <w:t xml:space="preserve"> include a sworn statement with the complaint stating that to the best of the resident's knowledge all of the facts asserted in the complaint are true and correct. </w:t>
            </w:r>
            <w:r>
              <w:t>The</w:t>
            </w:r>
            <w:r>
              <w:t xml:space="preserve"> </w:t>
            </w:r>
            <w:r>
              <w:t>bill</w:t>
            </w:r>
            <w:r>
              <w:t xml:space="preserve"> authorizes the attorney general, i</w:t>
            </w:r>
            <w:r w:rsidRPr="00674CCC">
              <w:t xml:space="preserve">f the attorney general determines that </w:t>
            </w:r>
            <w:r>
              <w:t>the</w:t>
            </w:r>
            <w:r w:rsidRPr="00674CCC">
              <w:t xml:space="preserve"> complaint is valid, </w:t>
            </w:r>
            <w:r>
              <w:t>to</w:t>
            </w:r>
            <w:r w:rsidRPr="00674CCC">
              <w:t xml:space="preserve"> file a petition for a writ of mandamus or apply for other appropriate equitable relief in a</w:t>
            </w:r>
            <w:r>
              <w:t>n applicable</w:t>
            </w:r>
            <w:r w:rsidRPr="00674CCC">
              <w:t xml:space="preserve"> </w:t>
            </w:r>
            <w:r>
              <w:t xml:space="preserve">district </w:t>
            </w:r>
            <w:r w:rsidRPr="00674CCC">
              <w:t xml:space="preserve">court </w:t>
            </w:r>
            <w:r>
              <w:t>t</w:t>
            </w:r>
            <w:r w:rsidRPr="00674CCC">
              <w:t>o compel the entity to comply w</w:t>
            </w:r>
            <w:r w:rsidRPr="00674CCC">
              <w:t xml:space="preserve">ith </w:t>
            </w:r>
            <w:r w:rsidRPr="00782116">
              <w:t>the applicable bill provision</w:t>
            </w:r>
            <w:r>
              <w:t>. The bill subjects an entity that is found by a court as having intentionally violated the applicable bill provision to a civil penalty in an amount of:</w:t>
            </w:r>
          </w:p>
          <w:p w:rsidR="00350FB9" w:rsidRDefault="00D66554" w:rsidP="003B57A6">
            <w:pPr>
              <w:pStyle w:val="Header"/>
              <w:numPr>
                <w:ilvl w:val="0"/>
                <w:numId w:val="5"/>
              </w:numPr>
              <w:spacing w:before="120" w:after="120"/>
              <w:jc w:val="both"/>
            </w:pPr>
            <w:r>
              <w:t>not less than $1,000 and not more than $1,500 for the first violation</w:t>
            </w:r>
            <w:r>
              <w:t>; and</w:t>
            </w:r>
          </w:p>
          <w:p w:rsidR="00432C75" w:rsidRDefault="00D66554" w:rsidP="003B57A6">
            <w:pPr>
              <w:pStyle w:val="Header"/>
              <w:numPr>
                <w:ilvl w:val="0"/>
                <w:numId w:val="5"/>
              </w:numPr>
              <w:spacing w:before="120" w:after="120"/>
              <w:jc w:val="both"/>
            </w:pPr>
            <w:r>
              <w:t>not less than $25,000 and not more than $25,500 for each subsequent violation.</w:t>
            </w:r>
          </w:p>
          <w:p w:rsidR="00350FB9" w:rsidRDefault="00D66554" w:rsidP="003B57A6">
            <w:pPr>
              <w:pStyle w:val="Header"/>
              <w:jc w:val="both"/>
            </w:pPr>
            <w:r>
              <w:t xml:space="preserve">The bill establishes that each day of a continuing violation constitutes a separate violation for purposes of </w:t>
            </w:r>
            <w:r>
              <w:t>the</w:t>
            </w:r>
            <w:r>
              <w:t xml:space="preserve"> civil penalty, requires the court that hears the action b</w:t>
            </w:r>
            <w:r>
              <w:t>rought against the entity to determine the amount of the civil penalty, and requires the collected civil penalty to be deposited to the credit of the general revenue fund. The bill provides for the certain waiver and abolishment of sovereign</w:t>
            </w:r>
            <w:r>
              <w:t xml:space="preserve"> and</w:t>
            </w:r>
            <w:r>
              <w:t xml:space="preserve"> government</w:t>
            </w:r>
            <w:r>
              <w:t>al</w:t>
            </w:r>
            <w:r>
              <w:t xml:space="preserve"> immunity.</w:t>
            </w:r>
          </w:p>
          <w:p w:rsidR="00350FB9" w:rsidRDefault="00D66554" w:rsidP="003B57A6">
            <w:pPr>
              <w:pStyle w:val="Header"/>
              <w:jc w:val="both"/>
            </w:pPr>
          </w:p>
          <w:p w:rsidR="00613156" w:rsidRDefault="00D66554" w:rsidP="003B57A6">
            <w:pPr>
              <w:pStyle w:val="Header"/>
              <w:jc w:val="both"/>
            </w:pPr>
            <w:r w:rsidRPr="00051090">
              <w:t>C.S.H.B. 583</w:t>
            </w:r>
            <w:r>
              <w:t xml:space="preserve"> amends the Government Code to </w:t>
            </w:r>
            <w:r>
              <w:t xml:space="preserve">authorize the </w:t>
            </w:r>
            <w:r w:rsidRPr="004F1928">
              <w:t>Texas Historical Commission</w:t>
            </w:r>
            <w:r>
              <w:t xml:space="preserve"> to use </w:t>
            </w:r>
            <w:r w:rsidRPr="004F1928">
              <w:t>distributions from the Texas preservation trust fund account to provide financial assistance to public or private entities</w:t>
            </w:r>
            <w:r>
              <w:t xml:space="preserve"> </w:t>
            </w:r>
            <w:r w:rsidRPr="004F1928">
              <w:t xml:space="preserve">for the construction of </w:t>
            </w:r>
            <w:r>
              <w:t>a</w:t>
            </w:r>
            <w:r w:rsidRPr="004F1928">
              <w:t xml:space="preserve">n </w:t>
            </w:r>
            <w:r w:rsidRPr="004F1928">
              <w:t>additional monument or memorial</w:t>
            </w:r>
            <w:r>
              <w:t xml:space="preserve"> that</w:t>
            </w:r>
            <w:r w:rsidRPr="004F1928">
              <w:t xml:space="preserve"> may be added to surrounding property on which a monument or memorial is located to complement or contrast with the monument or memorial</w:t>
            </w:r>
            <w:r>
              <w:t xml:space="preserve"> as provided by the bill.</w:t>
            </w:r>
          </w:p>
          <w:p w:rsidR="008423E4" w:rsidRPr="00835628" w:rsidRDefault="00D66554" w:rsidP="003B57A6">
            <w:pPr>
              <w:pStyle w:val="Header"/>
              <w:jc w:val="both"/>
            </w:pPr>
          </w:p>
        </w:tc>
      </w:tr>
      <w:tr w:rsidR="00ED52A3" w:rsidTr="00345119">
        <w:tc>
          <w:tcPr>
            <w:tcW w:w="9576" w:type="dxa"/>
          </w:tcPr>
          <w:p w:rsidR="008423E4" w:rsidRPr="00A8133F" w:rsidRDefault="00D66554" w:rsidP="003B57A6">
            <w:pPr>
              <w:rPr>
                <w:b/>
              </w:rPr>
            </w:pPr>
            <w:r w:rsidRPr="009C1E9A">
              <w:rPr>
                <w:b/>
                <w:u w:val="single"/>
              </w:rPr>
              <w:t>EFFECTIVE DATE</w:t>
            </w:r>
            <w:r>
              <w:rPr>
                <w:b/>
              </w:rPr>
              <w:t xml:space="preserve"> </w:t>
            </w:r>
          </w:p>
          <w:p w:rsidR="008423E4" w:rsidRDefault="00D66554" w:rsidP="003B57A6"/>
          <w:p w:rsidR="008423E4" w:rsidRPr="003624F2" w:rsidRDefault="00D66554" w:rsidP="003B57A6">
            <w:pPr>
              <w:pStyle w:val="Header"/>
              <w:tabs>
                <w:tab w:val="clear" w:pos="4320"/>
                <w:tab w:val="clear" w:pos="8640"/>
              </w:tabs>
              <w:jc w:val="both"/>
            </w:pPr>
            <w:r>
              <w:t xml:space="preserve">On passage, or, if the bill does not </w:t>
            </w:r>
            <w:r>
              <w:t>receive the necessary vote, September 1, 2019.</w:t>
            </w:r>
          </w:p>
          <w:p w:rsidR="008423E4" w:rsidRPr="00233FDB" w:rsidRDefault="00D66554" w:rsidP="003B57A6">
            <w:pPr>
              <w:rPr>
                <w:b/>
              </w:rPr>
            </w:pPr>
          </w:p>
        </w:tc>
      </w:tr>
      <w:tr w:rsidR="00ED52A3" w:rsidTr="00345119">
        <w:tc>
          <w:tcPr>
            <w:tcW w:w="9576" w:type="dxa"/>
          </w:tcPr>
          <w:p w:rsidR="003B57A6" w:rsidRDefault="00D66554" w:rsidP="003B57A6">
            <w:pPr>
              <w:jc w:val="both"/>
              <w:rPr>
                <w:b/>
                <w:u w:val="single"/>
              </w:rPr>
            </w:pPr>
          </w:p>
          <w:p w:rsidR="003B57A6" w:rsidRDefault="00D66554" w:rsidP="003B57A6">
            <w:pPr>
              <w:jc w:val="both"/>
              <w:rPr>
                <w:b/>
                <w:u w:val="single"/>
              </w:rPr>
            </w:pPr>
          </w:p>
          <w:p w:rsidR="008F022B" w:rsidRDefault="00D66554" w:rsidP="003B57A6">
            <w:pPr>
              <w:jc w:val="both"/>
              <w:rPr>
                <w:b/>
                <w:u w:val="single"/>
              </w:rPr>
            </w:pPr>
            <w:r>
              <w:rPr>
                <w:b/>
                <w:u w:val="single"/>
              </w:rPr>
              <w:t>COMPARISON OF ORIGINAL AND SUBSTITUTE</w:t>
            </w:r>
          </w:p>
          <w:p w:rsidR="0026093C" w:rsidRDefault="00D66554" w:rsidP="003B57A6">
            <w:pPr>
              <w:jc w:val="both"/>
            </w:pPr>
          </w:p>
          <w:p w:rsidR="0026093C" w:rsidRDefault="00D66554" w:rsidP="003B57A6">
            <w:pPr>
              <w:jc w:val="both"/>
            </w:pPr>
            <w:r>
              <w:t>While C.S.H.B. 583 may differ from the original in minor or nonsubstantive ways, the following summarizes the substantial differences between the introduced and commi</w:t>
            </w:r>
            <w:r>
              <w:t>ttee substitute versions of the bill.</w:t>
            </w:r>
          </w:p>
          <w:p w:rsidR="003903E3" w:rsidRDefault="00D66554" w:rsidP="003B57A6">
            <w:pPr>
              <w:jc w:val="both"/>
            </w:pPr>
          </w:p>
          <w:p w:rsidR="009102BD" w:rsidRDefault="00D66554" w:rsidP="003B57A6">
            <w:pPr>
              <w:jc w:val="both"/>
            </w:pPr>
            <w:r>
              <w:t>The substitute</w:t>
            </w:r>
            <w:r w:rsidRPr="008B0A0B">
              <w:t xml:space="preserve"> </w:t>
            </w:r>
            <w:r>
              <w:t>treats</w:t>
            </w:r>
            <w:r>
              <w:t xml:space="preserve"> </w:t>
            </w:r>
            <w:r w:rsidRPr="008B0A0B">
              <w:t xml:space="preserve">the removal, relocation, alteration, or construction of </w:t>
            </w:r>
            <w:r>
              <w:t>a general category of</w:t>
            </w:r>
            <w:r w:rsidRPr="008B0A0B">
              <w:t xml:space="preserve"> monuments or memor</w:t>
            </w:r>
            <w:r>
              <w:t>ials located on public property</w:t>
            </w:r>
            <w:r>
              <w:t>. The substitute includes provisions:</w:t>
            </w:r>
          </w:p>
          <w:p w:rsidR="009102BD" w:rsidRDefault="00D66554" w:rsidP="003B57A6">
            <w:pPr>
              <w:pStyle w:val="ListParagraph"/>
              <w:numPr>
                <w:ilvl w:val="0"/>
                <w:numId w:val="7"/>
              </w:numPr>
              <w:spacing w:before="120" w:after="120"/>
              <w:contextualSpacing w:val="0"/>
              <w:jc w:val="both"/>
            </w:pPr>
            <w:r>
              <w:t>setting out a</w:t>
            </w:r>
            <w:r w:rsidRPr="008B0A0B">
              <w:t xml:space="preserve"> </w:t>
            </w:r>
            <w:r>
              <w:t xml:space="preserve">decision scheme </w:t>
            </w:r>
            <w:r>
              <w:t xml:space="preserve">relating to the </w:t>
            </w:r>
            <w:r w:rsidRPr="008B0A0B">
              <w:t xml:space="preserve">removal, relocation, </w:t>
            </w:r>
            <w:r>
              <w:t xml:space="preserve">or </w:t>
            </w:r>
            <w:r w:rsidRPr="008B0A0B">
              <w:t xml:space="preserve">alteration </w:t>
            </w:r>
            <w:r>
              <w:t>of an applicable</w:t>
            </w:r>
            <w:r>
              <w:t xml:space="preserve"> monument or memorial based on how long the memorial or monument has been located on the applicable property</w:t>
            </w:r>
            <w:r>
              <w:t>;</w:t>
            </w:r>
          </w:p>
          <w:p w:rsidR="009102BD" w:rsidRDefault="00D66554" w:rsidP="003B57A6">
            <w:pPr>
              <w:pStyle w:val="ListParagraph"/>
              <w:numPr>
                <w:ilvl w:val="0"/>
                <w:numId w:val="7"/>
              </w:numPr>
              <w:spacing w:before="120" w:after="120"/>
              <w:contextualSpacing w:val="0"/>
              <w:jc w:val="both"/>
            </w:pPr>
            <w:r>
              <w:t>revising the role of the Texas Historical Commission and the State Board of Pre</w:t>
            </w:r>
            <w:r>
              <w:t>servation;</w:t>
            </w:r>
          </w:p>
          <w:p w:rsidR="00B5550F" w:rsidRDefault="00D66554" w:rsidP="003B57A6">
            <w:pPr>
              <w:pStyle w:val="ListParagraph"/>
              <w:numPr>
                <w:ilvl w:val="0"/>
                <w:numId w:val="7"/>
              </w:numPr>
              <w:spacing w:before="120" w:after="120"/>
              <w:contextualSpacing w:val="0"/>
              <w:jc w:val="both"/>
            </w:pPr>
            <w:r>
              <w:t>relating to</w:t>
            </w:r>
            <w:r>
              <w:t xml:space="preserve"> </w:t>
            </w:r>
            <w:r>
              <w:t>complaint procedures, equitable relief</w:t>
            </w:r>
            <w:r>
              <w:t>,</w:t>
            </w:r>
            <w:r>
              <w:t xml:space="preserve"> and </w:t>
            </w:r>
            <w:r w:rsidRPr="008B0A0B">
              <w:t>civil penalties</w:t>
            </w:r>
            <w:r>
              <w:t xml:space="preserve"> for certain violations relating to monuments or memorials located on state, county, or municipal property;</w:t>
            </w:r>
            <w:r>
              <w:t xml:space="preserve"> and</w:t>
            </w:r>
          </w:p>
          <w:p w:rsidR="00FE12C8" w:rsidRDefault="00D66554" w:rsidP="003B57A6">
            <w:pPr>
              <w:pStyle w:val="ListParagraph"/>
              <w:numPr>
                <w:ilvl w:val="0"/>
                <w:numId w:val="7"/>
              </w:numPr>
              <w:contextualSpacing w:val="0"/>
              <w:jc w:val="both"/>
            </w:pPr>
            <w:r>
              <w:t xml:space="preserve">relating to </w:t>
            </w:r>
            <w:r>
              <w:t xml:space="preserve">the waiver and abolishment of sovereign and </w:t>
            </w:r>
            <w:r>
              <w:t>governmental immunity</w:t>
            </w:r>
            <w:r>
              <w:t>.</w:t>
            </w:r>
          </w:p>
          <w:p w:rsidR="00FE12C8" w:rsidRDefault="00D66554" w:rsidP="003B57A6">
            <w:pPr>
              <w:jc w:val="both"/>
            </w:pPr>
          </w:p>
          <w:p w:rsidR="00CA524A" w:rsidRDefault="00D66554" w:rsidP="003B57A6">
            <w:pPr>
              <w:jc w:val="both"/>
            </w:pPr>
            <w:r>
              <w:t xml:space="preserve">The substitute authorizes the </w:t>
            </w:r>
            <w:r w:rsidRPr="004F1928">
              <w:t>Texas Historical Commission</w:t>
            </w:r>
            <w:r>
              <w:t xml:space="preserve"> to use </w:t>
            </w:r>
            <w:r w:rsidRPr="004F1928">
              <w:t>distributions from the Texas preservation trust fund account to provide financial assistance to public or private entities</w:t>
            </w:r>
            <w:r>
              <w:t xml:space="preserve"> </w:t>
            </w:r>
            <w:r w:rsidRPr="004F1928">
              <w:t xml:space="preserve">for the construction of </w:t>
            </w:r>
            <w:r>
              <w:t>a</w:t>
            </w:r>
            <w:r w:rsidRPr="004F1928">
              <w:t xml:space="preserve">n additional </w:t>
            </w:r>
            <w:r w:rsidRPr="004F1928">
              <w:t>monument or memorial</w:t>
            </w:r>
            <w:r>
              <w:t xml:space="preserve"> that</w:t>
            </w:r>
            <w:r w:rsidRPr="004F1928">
              <w:t xml:space="preserve"> may be added to surrounding property on which a monument or memorial is located to complement or contrast with the monument or memorial</w:t>
            </w:r>
            <w:r>
              <w:t xml:space="preserve"> as provided by the bill.</w:t>
            </w:r>
          </w:p>
          <w:p w:rsidR="00CA524A" w:rsidRDefault="00D66554" w:rsidP="003B57A6">
            <w:pPr>
              <w:jc w:val="both"/>
            </w:pPr>
          </w:p>
          <w:p w:rsidR="009102BD" w:rsidRDefault="00D66554" w:rsidP="003B57A6">
            <w:pPr>
              <w:jc w:val="both"/>
            </w:pPr>
            <w:r>
              <w:t>The substitute does not include provisions:</w:t>
            </w:r>
          </w:p>
          <w:p w:rsidR="009102BD" w:rsidRDefault="00D66554" w:rsidP="003B57A6">
            <w:pPr>
              <w:pStyle w:val="ListParagraph"/>
              <w:numPr>
                <w:ilvl w:val="0"/>
                <w:numId w:val="8"/>
              </w:numPr>
              <w:spacing w:before="120" w:after="120"/>
              <w:contextualSpacing w:val="0"/>
              <w:jc w:val="both"/>
            </w:pPr>
            <w:r>
              <w:t xml:space="preserve">authorizing the bill to </w:t>
            </w:r>
            <w:r>
              <w:t>be cited as the Texas Hero Protection Act;</w:t>
            </w:r>
          </w:p>
          <w:p w:rsidR="009102BD" w:rsidRDefault="00D66554" w:rsidP="003B57A6">
            <w:pPr>
              <w:pStyle w:val="ListParagraph"/>
              <w:numPr>
                <w:ilvl w:val="0"/>
                <w:numId w:val="8"/>
              </w:numPr>
              <w:spacing w:before="120" w:after="120"/>
              <w:contextualSpacing w:val="0"/>
              <w:jc w:val="both"/>
            </w:pPr>
            <w:r>
              <w:t>specifying treatment of monument or memorial for heroes of a war or military conflict of Texas or of the United States;</w:t>
            </w:r>
          </w:p>
          <w:p w:rsidR="003F4EC0" w:rsidRDefault="00D66554" w:rsidP="003B57A6">
            <w:pPr>
              <w:pStyle w:val="ListParagraph"/>
              <w:numPr>
                <w:ilvl w:val="0"/>
                <w:numId w:val="8"/>
              </w:numPr>
              <w:spacing w:before="120" w:after="120"/>
              <w:contextualSpacing w:val="0"/>
              <w:jc w:val="both"/>
            </w:pPr>
            <w:r>
              <w:t>transferring certain duties of the Texas Facilities Commission to the Texas Historical Commis</w:t>
            </w:r>
            <w:r>
              <w:t>sion;</w:t>
            </w:r>
            <w:r>
              <w:t xml:space="preserve"> and</w:t>
            </w:r>
            <w:r w:rsidRPr="008B0A0B">
              <w:t xml:space="preserve"> </w:t>
            </w:r>
          </w:p>
          <w:p w:rsidR="009102BD" w:rsidRDefault="00D66554" w:rsidP="003B57A6">
            <w:pPr>
              <w:pStyle w:val="ListParagraph"/>
              <w:numPr>
                <w:ilvl w:val="0"/>
                <w:numId w:val="8"/>
              </w:numPr>
              <w:spacing w:before="120" w:after="120"/>
              <w:contextualSpacing w:val="0"/>
              <w:jc w:val="both"/>
            </w:pPr>
            <w:r w:rsidRPr="008B0A0B">
              <w:t>creat</w:t>
            </w:r>
            <w:r>
              <w:t>ing criminal offenses</w:t>
            </w:r>
            <w:r w:rsidRPr="008B0A0B">
              <w:t>.</w:t>
            </w:r>
          </w:p>
          <w:p w:rsidR="0026093C" w:rsidRPr="0026093C" w:rsidRDefault="00D66554" w:rsidP="003B57A6">
            <w:pPr>
              <w:jc w:val="both"/>
            </w:pPr>
          </w:p>
        </w:tc>
      </w:tr>
      <w:tr w:rsidR="00ED52A3" w:rsidTr="00345119">
        <w:tc>
          <w:tcPr>
            <w:tcW w:w="9576" w:type="dxa"/>
          </w:tcPr>
          <w:p w:rsidR="008F022B" w:rsidRPr="009C1E9A" w:rsidRDefault="00D66554" w:rsidP="003B57A6">
            <w:pPr>
              <w:rPr>
                <w:b/>
                <w:u w:val="single"/>
              </w:rPr>
            </w:pPr>
          </w:p>
        </w:tc>
      </w:tr>
      <w:tr w:rsidR="00ED52A3" w:rsidTr="00345119">
        <w:tc>
          <w:tcPr>
            <w:tcW w:w="9576" w:type="dxa"/>
          </w:tcPr>
          <w:p w:rsidR="008F022B" w:rsidRPr="008F022B" w:rsidRDefault="00D66554" w:rsidP="003B57A6">
            <w:pPr>
              <w:jc w:val="both"/>
            </w:pPr>
          </w:p>
        </w:tc>
      </w:tr>
    </w:tbl>
    <w:p w:rsidR="008423E4" w:rsidRPr="00BE0E75" w:rsidRDefault="00D66554" w:rsidP="008423E4">
      <w:pPr>
        <w:spacing w:line="480" w:lineRule="auto"/>
        <w:jc w:val="both"/>
        <w:rPr>
          <w:rFonts w:ascii="Arial" w:hAnsi="Arial"/>
          <w:sz w:val="16"/>
          <w:szCs w:val="16"/>
        </w:rPr>
      </w:pPr>
    </w:p>
    <w:p w:rsidR="004108C3" w:rsidRPr="008423E4" w:rsidRDefault="00D66554"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66554">
      <w:r>
        <w:separator/>
      </w:r>
    </w:p>
  </w:endnote>
  <w:endnote w:type="continuationSeparator" w:id="0">
    <w:p w:rsidR="00000000" w:rsidRDefault="00D6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66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ED52A3" w:rsidTr="009C1E9A">
      <w:trPr>
        <w:cantSplit/>
      </w:trPr>
      <w:tc>
        <w:tcPr>
          <w:tcW w:w="0" w:type="pct"/>
        </w:tcPr>
        <w:p w:rsidR="00137D90" w:rsidRDefault="00D66554" w:rsidP="009C1E9A">
          <w:pPr>
            <w:pStyle w:val="Footer"/>
            <w:tabs>
              <w:tab w:val="clear" w:pos="8640"/>
              <w:tab w:val="right" w:pos="9360"/>
            </w:tabs>
          </w:pPr>
        </w:p>
      </w:tc>
      <w:tc>
        <w:tcPr>
          <w:tcW w:w="2395" w:type="pct"/>
        </w:tcPr>
        <w:p w:rsidR="00137D90" w:rsidRDefault="00D66554" w:rsidP="009C1E9A">
          <w:pPr>
            <w:pStyle w:val="Footer"/>
            <w:tabs>
              <w:tab w:val="clear" w:pos="8640"/>
              <w:tab w:val="right" w:pos="9360"/>
            </w:tabs>
          </w:pPr>
        </w:p>
        <w:p w:rsidR="001A4310" w:rsidRDefault="00D66554" w:rsidP="009C1E9A">
          <w:pPr>
            <w:pStyle w:val="Footer"/>
            <w:tabs>
              <w:tab w:val="clear" w:pos="8640"/>
              <w:tab w:val="right" w:pos="9360"/>
            </w:tabs>
          </w:pPr>
        </w:p>
        <w:p w:rsidR="00137D90" w:rsidRDefault="00D66554" w:rsidP="009C1E9A">
          <w:pPr>
            <w:pStyle w:val="Footer"/>
            <w:tabs>
              <w:tab w:val="clear" w:pos="8640"/>
              <w:tab w:val="right" w:pos="9360"/>
            </w:tabs>
          </w:pPr>
        </w:p>
      </w:tc>
      <w:tc>
        <w:tcPr>
          <w:tcW w:w="2453" w:type="pct"/>
        </w:tcPr>
        <w:p w:rsidR="00137D90" w:rsidRDefault="00D66554" w:rsidP="009C1E9A">
          <w:pPr>
            <w:pStyle w:val="Footer"/>
            <w:tabs>
              <w:tab w:val="clear" w:pos="8640"/>
              <w:tab w:val="right" w:pos="9360"/>
            </w:tabs>
            <w:jc w:val="right"/>
          </w:pPr>
        </w:p>
      </w:tc>
    </w:tr>
    <w:tr w:rsidR="00ED52A3" w:rsidTr="009C1E9A">
      <w:trPr>
        <w:cantSplit/>
      </w:trPr>
      <w:tc>
        <w:tcPr>
          <w:tcW w:w="0" w:type="pct"/>
        </w:tcPr>
        <w:p w:rsidR="00EC379B" w:rsidRDefault="00D66554" w:rsidP="009C1E9A">
          <w:pPr>
            <w:pStyle w:val="Footer"/>
            <w:tabs>
              <w:tab w:val="clear" w:pos="8640"/>
              <w:tab w:val="right" w:pos="9360"/>
            </w:tabs>
          </w:pPr>
        </w:p>
      </w:tc>
      <w:tc>
        <w:tcPr>
          <w:tcW w:w="2395" w:type="pct"/>
        </w:tcPr>
        <w:p w:rsidR="00EC379B" w:rsidRPr="009C1E9A" w:rsidRDefault="00D66554" w:rsidP="009C1E9A">
          <w:pPr>
            <w:pStyle w:val="Footer"/>
            <w:tabs>
              <w:tab w:val="clear" w:pos="8640"/>
              <w:tab w:val="right" w:pos="9360"/>
            </w:tabs>
            <w:rPr>
              <w:rFonts w:ascii="Shruti" w:hAnsi="Shruti"/>
              <w:sz w:val="22"/>
            </w:rPr>
          </w:pPr>
          <w:r>
            <w:rPr>
              <w:rFonts w:ascii="Shruti" w:hAnsi="Shruti"/>
              <w:sz w:val="22"/>
            </w:rPr>
            <w:t>86R 30135</w:t>
          </w:r>
        </w:p>
      </w:tc>
      <w:tc>
        <w:tcPr>
          <w:tcW w:w="2453" w:type="pct"/>
        </w:tcPr>
        <w:p w:rsidR="00EC379B" w:rsidRDefault="00D66554" w:rsidP="009C1E9A">
          <w:pPr>
            <w:pStyle w:val="Footer"/>
            <w:tabs>
              <w:tab w:val="clear" w:pos="8640"/>
              <w:tab w:val="right" w:pos="9360"/>
            </w:tabs>
            <w:jc w:val="right"/>
          </w:pPr>
          <w:r>
            <w:fldChar w:fldCharType="begin"/>
          </w:r>
          <w:r>
            <w:instrText xml:space="preserve"> DOCPROPERTY  OTID  \* MERGEFORMAT </w:instrText>
          </w:r>
          <w:r>
            <w:fldChar w:fldCharType="separate"/>
          </w:r>
          <w:r>
            <w:t>19.117.176</w:t>
          </w:r>
          <w:r>
            <w:fldChar w:fldCharType="end"/>
          </w:r>
        </w:p>
      </w:tc>
    </w:tr>
    <w:tr w:rsidR="00ED52A3" w:rsidTr="009C1E9A">
      <w:trPr>
        <w:cantSplit/>
      </w:trPr>
      <w:tc>
        <w:tcPr>
          <w:tcW w:w="0" w:type="pct"/>
        </w:tcPr>
        <w:p w:rsidR="00EC379B" w:rsidRDefault="00D66554" w:rsidP="009C1E9A">
          <w:pPr>
            <w:pStyle w:val="Footer"/>
            <w:tabs>
              <w:tab w:val="clear" w:pos="4320"/>
              <w:tab w:val="clear" w:pos="8640"/>
              <w:tab w:val="left" w:pos="2865"/>
            </w:tabs>
          </w:pPr>
        </w:p>
      </w:tc>
      <w:tc>
        <w:tcPr>
          <w:tcW w:w="2395" w:type="pct"/>
        </w:tcPr>
        <w:p w:rsidR="00EC379B" w:rsidRPr="009C1E9A" w:rsidRDefault="00D66554" w:rsidP="009C1E9A">
          <w:pPr>
            <w:pStyle w:val="Footer"/>
            <w:tabs>
              <w:tab w:val="clear" w:pos="4320"/>
              <w:tab w:val="clear" w:pos="8640"/>
              <w:tab w:val="left" w:pos="2865"/>
            </w:tabs>
            <w:rPr>
              <w:rFonts w:ascii="Shruti" w:hAnsi="Shruti"/>
              <w:sz w:val="22"/>
            </w:rPr>
          </w:pPr>
          <w:r>
            <w:rPr>
              <w:rFonts w:ascii="Shruti" w:hAnsi="Shruti"/>
              <w:sz w:val="22"/>
            </w:rPr>
            <w:t>Substitute Document Number: 86R 23836</w:t>
          </w:r>
        </w:p>
      </w:tc>
      <w:tc>
        <w:tcPr>
          <w:tcW w:w="2453" w:type="pct"/>
        </w:tcPr>
        <w:p w:rsidR="00EC379B" w:rsidRDefault="00D66554" w:rsidP="006D504F">
          <w:pPr>
            <w:pStyle w:val="Footer"/>
            <w:rPr>
              <w:rStyle w:val="PageNumber"/>
            </w:rPr>
          </w:pPr>
        </w:p>
        <w:p w:rsidR="00EC379B" w:rsidRDefault="00D66554" w:rsidP="009C1E9A">
          <w:pPr>
            <w:pStyle w:val="Footer"/>
            <w:tabs>
              <w:tab w:val="clear" w:pos="8640"/>
              <w:tab w:val="right" w:pos="9360"/>
            </w:tabs>
            <w:jc w:val="right"/>
          </w:pPr>
        </w:p>
      </w:tc>
    </w:tr>
    <w:tr w:rsidR="00ED52A3" w:rsidTr="009C1E9A">
      <w:trPr>
        <w:cantSplit/>
        <w:trHeight w:val="323"/>
      </w:trPr>
      <w:tc>
        <w:tcPr>
          <w:tcW w:w="0" w:type="pct"/>
          <w:gridSpan w:val="3"/>
        </w:tcPr>
        <w:p w:rsidR="00EC379B" w:rsidRDefault="00D6655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D66554" w:rsidP="009C1E9A">
          <w:pPr>
            <w:pStyle w:val="Footer"/>
            <w:tabs>
              <w:tab w:val="clear" w:pos="8640"/>
              <w:tab w:val="right" w:pos="9360"/>
            </w:tabs>
            <w:jc w:val="center"/>
          </w:pPr>
        </w:p>
      </w:tc>
    </w:tr>
  </w:tbl>
  <w:p w:rsidR="00EC379B" w:rsidRPr="00FF6F72" w:rsidRDefault="00D6655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66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66554">
      <w:r>
        <w:separator/>
      </w:r>
    </w:p>
  </w:footnote>
  <w:footnote w:type="continuationSeparator" w:id="0">
    <w:p w:rsidR="00000000" w:rsidRDefault="00D66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66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66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D66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25ACD"/>
    <w:multiLevelType w:val="hybridMultilevel"/>
    <w:tmpl w:val="892A946A"/>
    <w:lvl w:ilvl="0" w:tplc="F634DA68">
      <w:start w:val="1"/>
      <w:numFmt w:val="bullet"/>
      <w:lvlText w:val=""/>
      <w:lvlJc w:val="left"/>
      <w:pPr>
        <w:tabs>
          <w:tab w:val="num" w:pos="720"/>
        </w:tabs>
        <w:ind w:left="720" w:hanging="360"/>
      </w:pPr>
      <w:rPr>
        <w:rFonts w:ascii="Symbol" w:hAnsi="Symbol" w:hint="default"/>
      </w:rPr>
    </w:lvl>
    <w:lvl w:ilvl="1" w:tplc="813A062E" w:tentative="1">
      <w:start w:val="1"/>
      <w:numFmt w:val="bullet"/>
      <w:lvlText w:val="o"/>
      <w:lvlJc w:val="left"/>
      <w:pPr>
        <w:ind w:left="1440" w:hanging="360"/>
      </w:pPr>
      <w:rPr>
        <w:rFonts w:ascii="Courier New" w:hAnsi="Courier New" w:cs="Courier New" w:hint="default"/>
      </w:rPr>
    </w:lvl>
    <w:lvl w:ilvl="2" w:tplc="914ED0A0" w:tentative="1">
      <w:start w:val="1"/>
      <w:numFmt w:val="bullet"/>
      <w:lvlText w:val=""/>
      <w:lvlJc w:val="left"/>
      <w:pPr>
        <w:ind w:left="2160" w:hanging="360"/>
      </w:pPr>
      <w:rPr>
        <w:rFonts w:ascii="Wingdings" w:hAnsi="Wingdings" w:hint="default"/>
      </w:rPr>
    </w:lvl>
    <w:lvl w:ilvl="3" w:tplc="14AEA4E8" w:tentative="1">
      <w:start w:val="1"/>
      <w:numFmt w:val="bullet"/>
      <w:lvlText w:val=""/>
      <w:lvlJc w:val="left"/>
      <w:pPr>
        <w:ind w:left="2880" w:hanging="360"/>
      </w:pPr>
      <w:rPr>
        <w:rFonts w:ascii="Symbol" w:hAnsi="Symbol" w:hint="default"/>
      </w:rPr>
    </w:lvl>
    <w:lvl w:ilvl="4" w:tplc="CD7EE25C" w:tentative="1">
      <w:start w:val="1"/>
      <w:numFmt w:val="bullet"/>
      <w:lvlText w:val="o"/>
      <w:lvlJc w:val="left"/>
      <w:pPr>
        <w:ind w:left="3600" w:hanging="360"/>
      </w:pPr>
      <w:rPr>
        <w:rFonts w:ascii="Courier New" w:hAnsi="Courier New" w:cs="Courier New" w:hint="default"/>
      </w:rPr>
    </w:lvl>
    <w:lvl w:ilvl="5" w:tplc="9B241F2E" w:tentative="1">
      <w:start w:val="1"/>
      <w:numFmt w:val="bullet"/>
      <w:lvlText w:val=""/>
      <w:lvlJc w:val="left"/>
      <w:pPr>
        <w:ind w:left="4320" w:hanging="360"/>
      </w:pPr>
      <w:rPr>
        <w:rFonts w:ascii="Wingdings" w:hAnsi="Wingdings" w:hint="default"/>
      </w:rPr>
    </w:lvl>
    <w:lvl w:ilvl="6" w:tplc="922C2750" w:tentative="1">
      <w:start w:val="1"/>
      <w:numFmt w:val="bullet"/>
      <w:lvlText w:val=""/>
      <w:lvlJc w:val="left"/>
      <w:pPr>
        <w:ind w:left="5040" w:hanging="360"/>
      </w:pPr>
      <w:rPr>
        <w:rFonts w:ascii="Symbol" w:hAnsi="Symbol" w:hint="default"/>
      </w:rPr>
    </w:lvl>
    <w:lvl w:ilvl="7" w:tplc="8B0A70F0" w:tentative="1">
      <w:start w:val="1"/>
      <w:numFmt w:val="bullet"/>
      <w:lvlText w:val="o"/>
      <w:lvlJc w:val="left"/>
      <w:pPr>
        <w:ind w:left="5760" w:hanging="360"/>
      </w:pPr>
      <w:rPr>
        <w:rFonts w:ascii="Courier New" w:hAnsi="Courier New" w:cs="Courier New" w:hint="default"/>
      </w:rPr>
    </w:lvl>
    <w:lvl w:ilvl="8" w:tplc="3E70DD94" w:tentative="1">
      <w:start w:val="1"/>
      <w:numFmt w:val="bullet"/>
      <w:lvlText w:val=""/>
      <w:lvlJc w:val="left"/>
      <w:pPr>
        <w:ind w:left="6480" w:hanging="360"/>
      </w:pPr>
      <w:rPr>
        <w:rFonts w:ascii="Wingdings" w:hAnsi="Wingdings" w:hint="default"/>
      </w:rPr>
    </w:lvl>
  </w:abstractNum>
  <w:abstractNum w:abstractNumId="1" w15:restartNumberingAfterBreak="0">
    <w:nsid w:val="36A50882"/>
    <w:multiLevelType w:val="hybridMultilevel"/>
    <w:tmpl w:val="2AB26B2A"/>
    <w:lvl w:ilvl="0" w:tplc="C5A86E5E">
      <w:start w:val="1"/>
      <w:numFmt w:val="bullet"/>
      <w:lvlText w:val=""/>
      <w:lvlJc w:val="left"/>
      <w:pPr>
        <w:tabs>
          <w:tab w:val="num" w:pos="720"/>
        </w:tabs>
        <w:ind w:left="720" w:hanging="360"/>
      </w:pPr>
      <w:rPr>
        <w:rFonts w:ascii="Symbol" w:hAnsi="Symbol" w:hint="default"/>
      </w:rPr>
    </w:lvl>
    <w:lvl w:ilvl="1" w:tplc="AC0CF624" w:tentative="1">
      <w:start w:val="1"/>
      <w:numFmt w:val="bullet"/>
      <w:lvlText w:val="o"/>
      <w:lvlJc w:val="left"/>
      <w:pPr>
        <w:ind w:left="1440" w:hanging="360"/>
      </w:pPr>
      <w:rPr>
        <w:rFonts w:ascii="Courier New" w:hAnsi="Courier New" w:cs="Courier New" w:hint="default"/>
      </w:rPr>
    </w:lvl>
    <w:lvl w:ilvl="2" w:tplc="620CD494" w:tentative="1">
      <w:start w:val="1"/>
      <w:numFmt w:val="bullet"/>
      <w:lvlText w:val=""/>
      <w:lvlJc w:val="left"/>
      <w:pPr>
        <w:ind w:left="2160" w:hanging="360"/>
      </w:pPr>
      <w:rPr>
        <w:rFonts w:ascii="Wingdings" w:hAnsi="Wingdings" w:hint="default"/>
      </w:rPr>
    </w:lvl>
    <w:lvl w:ilvl="3" w:tplc="B00A2574" w:tentative="1">
      <w:start w:val="1"/>
      <w:numFmt w:val="bullet"/>
      <w:lvlText w:val=""/>
      <w:lvlJc w:val="left"/>
      <w:pPr>
        <w:ind w:left="2880" w:hanging="360"/>
      </w:pPr>
      <w:rPr>
        <w:rFonts w:ascii="Symbol" w:hAnsi="Symbol" w:hint="default"/>
      </w:rPr>
    </w:lvl>
    <w:lvl w:ilvl="4" w:tplc="5F281FDE" w:tentative="1">
      <w:start w:val="1"/>
      <w:numFmt w:val="bullet"/>
      <w:lvlText w:val="o"/>
      <w:lvlJc w:val="left"/>
      <w:pPr>
        <w:ind w:left="3600" w:hanging="360"/>
      </w:pPr>
      <w:rPr>
        <w:rFonts w:ascii="Courier New" w:hAnsi="Courier New" w:cs="Courier New" w:hint="default"/>
      </w:rPr>
    </w:lvl>
    <w:lvl w:ilvl="5" w:tplc="DA52376C" w:tentative="1">
      <w:start w:val="1"/>
      <w:numFmt w:val="bullet"/>
      <w:lvlText w:val=""/>
      <w:lvlJc w:val="left"/>
      <w:pPr>
        <w:ind w:left="4320" w:hanging="360"/>
      </w:pPr>
      <w:rPr>
        <w:rFonts w:ascii="Wingdings" w:hAnsi="Wingdings" w:hint="default"/>
      </w:rPr>
    </w:lvl>
    <w:lvl w:ilvl="6" w:tplc="74FA2BF8" w:tentative="1">
      <w:start w:val="1"/>
      <w:numFmt w:val="bullet"/>
      <w:lvlText w:val=""/>
      <w:lvlJc w:val="left"/>
      <w:pPr>
        <w:ind w:left="5040" w:hanging="360"/>
      </w:pPr>
      <w:rPr>
        <w:rFonts w:ascii="Symbol" w:hAnsi="Symbol" w:hint="default"/>
      </w:rPr>
    </w:lvl>
    <w:lvl w:ilvl="7" w:tplc="3796CFA2" w:tentative="1">
      <w:start w:val="1"/>
      <w:numFmt w:val="bullet"/>
      <w:lvlText w:val="o"/>
      <w:lvlJc w:val="left"/>
      <w:pPr>
        <w:ind w:left="5760" w:hanging="360"/>
      </w:pPr>
      <w:rPr>
        <w:rFonts w:ascii="Courier New" w:hAnsi="Courier New" w:cs="Courier New" w:hint="default"/>
      </w:rPr>
    </w:lvl>
    <w:lvl w:ilvl="8" w:tplc="283CE374" w:tentative="1">
      <w:start w:val="1"/>
      <w:numFmt w:val="bullet"/>
      <w:lvlText w:val=""/>
      <w:lvlJc w:val="left"/>
      <w:pPr>
        <w:ind w:left="6480" w:hanging="360"/>
      </w:pPr>
      <w:rPr>
        <w:rFonts w:ascii="Wingdings" w:hAnsi="Wingdings" w:hint="default"/>
      </w:rPr>
    </w:lvl>
  </w:abstractNum>
  <w:abstractNum w:abstractNumId="2" w15:restartNumberingAfterBreak="0">
    <w:nsid w:val="388A52AB"/>
    <w:multiLevelType w:val="hybridMultilevel"/>
    <w:tmpl w:val="61C07B0C"/>
    <w:lvl w:ilvl="0" w:tplc="08BA165C">
      <w:start w:val="1"/>
      <w:numFmt w:val="bullet"/>
      <w:lvlText w:val=""/>
      <w:lvlJc w:val="left"/>
      <w:pPr>
        <w:tabs>
          <w:tab w:val="num" w:pos="720"/>
        </w:tabs>
        <w:ind w:left="720" w:hanging="360"/>
      </w:pPr>
      <w:rPr>
        <w:rFonts w:ascii="Symbol" w:hAnsi="Symbol" w:hint="default"/>
      </w:rPr>
    </w:lvl>
    <w:lvl w:ilvl="1" w:tplc="1E7A88F6" w:tentative="1">
      <w:start w:val="1"/>
      <w:numFmt w:val="bullet"/>
      <w:lvlText w:val="o"/>
      <w:lvlJc w:val="left"/>
      <w:pPr>
        <w:ind w:left="1440" w:hanging="360"/>
      </w:pPr>
      <w:rPr>
        <w:rFonts w:ascii="Courier New" w:hAnsi="Courier New" w:cs="Courier New" w:hint="default"/>
      </w:rPr>
    </w:lvl>
    <w:lvl w:ilvl="2" w:tplc="C1DC9B84" w:tentative="1">
      <w:start w:val="1"/>
      <w:numFmt w:val="bullet"/>
      <w:lvlText w:val=""/>
      <w:lvlJc w:val="left"/>
      <w:pPr>
        <w:ind w:left="2160" w:hanging="360"/>
      </w:pPr>
      <w:rPr>
        <w:rFonts w:ascii="Wingdings" w:hAnsi="Wingdings" w:hint="default"/>
      </w:rPr>
    </w:lvl>
    <w:lvl w:ilvl="3" w:tplc="8378FF14" w:tentative="1">
      <w:start w:val="1"/>
      <w:numFmt w:val="bullet"/>
      <w:lvlText w:val=""/>
      <w:lvlJc w:val="left"/>
      <w:pPr>
        <w:ind w:left="2880" w:hanging="360"/>
      </w:pPr>
      <w:rPr>
        <w:rFonts w:ascii="Symbol" w:hAnsi="Symbol" w:hint="default"/>
      </w:rPr>
    </w:lvl>
    <w:lvl w:ilvl="4" w:tplc="5B52DCA4" w:tentative="1">
      <w:start w:val="1"/>
      <w:numFmt w:val="bullet"/>
      <w:lvlText w:val="o"/>
      <w:lvlJc w:val="left"/>
      <w:pPr>
        <w:ind w:left="3600" w:hanging="360"/>
      </w:pPr>
      <w:rPr>
        <w:rFonts w:ascii="Courier New" w:hAnsi="Courier New" w:cs="Courier New" w:hint="default"/>
      </w:rPr>
    </w:lvl>
    <w:lvl w:ilvl="5" w:tplc="1DB29EFA" w:tentative="1">
      <w:start w:val="1"/>
      <w:numFmt w:val="bullet"/>
      <w:lvlText w:val=""/>
      <w:lvlJc w:val="left"/>
      <w:pPr>
        <w:ind w:left="4320" w:hanging="360"/>
      </w:pPr>
      <w:rPr>
        <w:rFonts w:ascii="Wingdings" w:hAnsi="Wingdings" w:hint="default"/>
      </w:rPr>
    </w:lvl>
    <w:lvl w:ilvl="6" w:tplc="47748C0A" w:tentative="1">
      <w:start w:val="1"/>
      <w:numFmt w:val="bullet"/>
      <w:lvlText w:val=""/>
      <w:lvlJc w:val="left"/>
      <w:pPr>
        <w:ind w:left="5040" w:hanging="360"/>
      </w:pPr>
      <w:rPr>
        <w:rFonts w:ascii="Symbol" w:hAnsi="Symbol" w:hint="default"/>
      </w:rPr>
    </w:lvl>
    <w:lvl w:ilvl="7" w:tplc="C98C7F96" w:tentative="1">
      <w:start w:val="1"/>
      <w:numFmt w:val="bullet"/>
      <w:lvlText w:val="o"/>
      <w:lvlJc w:val="left"/>
      <w:pPr>
        <w:ind w:left="5760" w:hanging="360"/>
      </w:pPr>
      <w:rPr>
        <w:rFonts w:ascii="Courier New" w:hAnsi="Courier New" w:cs="Courier New" w:hint="default"/>
      </w:rPr>
    </w:lvl>
    <w:lvl w:ilvl="8" w:tplc="12943424" w:tentative="1">
      <w:start w:val="1"/>
      <w:numFmt w:val="bullet"/>
      <w:lvlText w:val=""/>
      <w:lvlJc w:val="left"/>
      <w:pPr>
        <w:ind w:left="6480" w:hanging="360"/>
      </w:pPr>
      <w:rPr>
        <w:rFonts w:ascii="Wingdings" w:hAnsi="Wingdings" w:hint="default"/>
      </w:rPr>
    </w:lvl>
  </w:abstractNum>
  <w:abstractNum w:abstractNumId="3" w15:restartNumberingAfterBreak="0">
    <w:nsid w:val="434F6ED7"/>
    <w:multiLevelType w:val="hybridMultilevel"/>
    <w:tmpl w:val="D9D2E8F2"/>
    <w:lvl w:ilvl="0" w:tplc="2A6A8D86">
      <w:start w:val="1"/>
      <w:numFmt w:val="bullet"/>
      <w:lvlText w:val=""/>
      <w:lvlJc w:val="left"/>
      <w:pPr>
        <w:tabs>
          <w:tab w:val="num" w:pos="720"/>
        </w:tabs>
        <w:ind w:left="720" w:hanging="360"/>
      </w:pPr>
      <w:rPr>
        <w:rFonts w:ascii="Symbol" w:hAnsi="Symbol" w:hint="default"/>
      </w:rPr>
    </w:lvl>
    <w:lvl w:ilvl="1" w:tplc="F63C1FF2" w:tentative="1">
      <w:start w:val="1"/>
      <w:numFmt w:val="bullet"/>
      <w:lvlText w:val="o"/>
      <w:lvlJc w:val="left"/>
      <w:pPr>
        <w:ind w:left="1440" w:hanging="360"/>
      </w:pPr>
      <w:rPr>
        <w:rFonts w:ascii="Courier New" w:hAnsi="Courier New" w:cs="Courier New" w:hint="default"/>
      </w:rPr>
    </w:lvl>
    <w:lvl w:ilvl="2" w:tplc="FD261D7E" w:tentative="1">
      <w:start w:val="1"/>
      <w:numFmt w:val="bullet"/>
      <w:lvlText w:val=""/>
      <w:lvlJc w:val="left"/>
      <w:pPr>
        <w:ind w:left="2160" w:hanging="360"/>
      </w:pPr>
      <w:rPr>
        <w:rFonts w:ascii="Wingdings" w:hAnsi="Wingdings" w:hint="default"/>
      </w:rPr>
    </w:lvl>
    <w:lvl w:ilvl="3" w:tplc="AFCA58F6" w:tentative="1">
      <w:start w:val="1"/>
      <w:numFmt w:val="bullet"/>
      <w:lvlText w:val=""/>
      <w:lvlJc w:val="left"/>
      <w:pPr>
        <w:ind w:left="2880" w:hanging="360"/>
      </w:pPr>
      <w:rPr>
        <w:rFonts w:ascii="Symbol" w:hAnsi="Symbol" w:hint="default"/>
      </w:rPr>
    </w:lvl>
    <w:lvl w:ilvl="4" w:tplc="32C6542A" w:tentative="1">
      <w:start w:val="1"/>
      <w:numFmt w:val="bullet"/>
      <w:lvlText w:val="o"/>
      <w:lvlJc w:val="left"/>
      <w:pPr>
        <w:ind w:left="3600" w:hanging="360"/>
      </w:pPr>
      <w:rPr>
        <w:rFonts w:ascii="Courier New" w:hAnsi="Courier New" w:cs="Courier New" w:hint="default"/>
      </w:rPr>
    </w:lvl>
    <w:lvl w:ilvl="5" w:tplc="3F7CFFE2" w:tentative="1">
      <w:start w:val="1"/>
      <w:numFmt w:val="bullet"/>
      <w:lvlText w:val=""/>
      <w:lvlJc w:val="left"/>
      <w:pPr>
        <w:ind w:left="4320" w:hanging="360"/>
      </w:pPr>
      <w:rPr>
        <w:rFonts w:ascii="Wingdings" w:hAnsi="Wingdings" w:hint="default"/>
      </w:rPr>
    </w:lvl>
    <w:lvl w:ilvl="6" w:tplc="203AAE78" w:tentative="1">
      <w:start w:val="1"/>
      <w:numFmt w:val="bullet"/>
      <w:lvlText w:val=""/>
      <w:lvlJc w:val="left"/>
      <w:pPr>
        <w:ind w:left="5040" w:hanging="360"/>
      </w:pPr>
      <w:rPr>
        <w:rFonts w:ascii="Symbol" w:hAnsi="Symbol" w:hint="default"/>
      </w:rPr>
    </w:lvl>
    <w:lvl w:ilvl="7" w:tplc="AE940DD8" w:tentative="1">
      <w:start w:val="1"/>
      <w:numFmt w:val="bullet"/>
      <w:lvlText w:val="o"/>
      <w:lvlJc w:val="left"/>
      <w:pPr>
        <w:ind w:left="5760" w:hanging="360"/>
      </w:pPr>
      <w:rPr>
        <w:rFonts w:ascii="Courier New" w:hAnsi="Courier New" w:cs="Courier New" w:hint="default"/>
      </w:rPr>
    </w:lvl>
    <w:lvl w:ilvl="8" w:tplc="9468BF5A" w:tentative="1">
      <w:start w:val="1"/>
      <w:numFmt w:val="bullet"/>
      <w:lvlText w:val=""/>
      <w:lvlJc w:val="left"/>
      <w:pPr>
        <w:ind w:left="6480" w:hanging="360"/>
      </w:pPr>
      <w:rPr>
        <w:rFonts w:ascii="Wingdings" w:hAnsi="Wingdings" w:hint="default"/>
      </w:rPr>
    </w:lvl>
  </w:abstractNum>
  <w:abstractNum w:abstractNumId="4" w15:restartNumberingAfterBreak="0">
    <w:nsid w:val="4B571FED"/>
    <w:multiLevelType w:val="hybridMultilevel"/>
    <w:tmpl w:val="16CCF62A"/>
    <w:lvl w:ilvl="0" w:tplc="D9DC622A">
      <w:start w:val="1"/>
      <w:numFmt w:val="bullet"/>
      <w:lvlText w:val=""/>
      <w:lvlJc w:val="left"/>
      <w:pPr>
        <w:tabs>
          <w:tab w:val="num" w:pos="720"/>
        </w:tabs>
        <w:ind w:left="720" w:hanging="360"/>
      </w:pPr>
      <w:rPr>
        <w:rFonts w:ascii="Symbol" w:hAnsi="Symbol" w:hint="default"/>
      </w:rPr>
    </w:lvl>
    <w:lvl w:ilvl="1" w:tplc="4EF44584" w:tentative="1">
      <w:start w:val="1"/>
      <w:numFmt w:val="bullet"/>
      <w:lvlText w:val="o"/>
      <w:lvlJc w:val="left"/>
      <w:pPr>
        <w:ind w:left="1440" w:hanging="360"/>
      </w:pPr>
      <w:rPr>
        <w:rFonts w:ascii="Courier New" w:hAnsi="Courier New" w:cs="Courier New" w:hint="default"/>
      </w:rPr>
    </w:lvl>
    <w:lvl w:ilvl="2" w:tplc="59A81EF0" w:tentative="1">
      <w:start w:val="1"/>
      <w:numFmt w:val="bullet"/>
      <w:lvlText w:val=""/>
      <w:lvlJc w:val="left"/>
      <w:pPr>
        <w:ind w:left="2160" w:hanging="360"/>
      </w:pPr>
      <w:rPr>
        <w:rFonts w:ascii="Wingdings" w:hAnsi="Wingdings" w:hint="default"/>
      </w:rPr>
    </w:lvl>
    <w:lvl w:ilvl="3" w:tplc="2812B586" w:tentative="1">
      <w:start w:val="1"/>
      <w:numFmt w:val="bullet"/>
      <w:lvlText w:val=""/>
      <w:lvlJc w:val="left"/>
      <w:pPr>
        <w:ind w:left="2880" w:hanging="360"/>
      </w:pPr>
      <w:rPr>
        <w:rFonts w:ascii="Symbol" w:hAnsi="Symbol" w:hint="default"/>
      </w:rPr>
    </w:lvl>
    <w:lvl w:ilvl="4" w:tplc="65341B84" w:tentative="1">
      <w:start w:val="1"/>
      <w:numFmt w:val="bullet"/>
      <w:lvlText w:val="o"/>
      <w:lvlJc w:val="left"/>
      <w:pPr>
        <w:ind w:left="3600" w:hanging="360"/>
      </w:pPr>
      <w:rPr>
        <w:rFonts w:ascii="Courier New" w:hAnsi="Courier New" w:cs="Courier New" w:hint="default"/>
      </w:rPr>
    </w:lvl>
    <w:lvl w:ilvl="5" w:tplc="F3269766" w:tentative="1">
      <w:start w:val="1"/>
      <w:numFmt w:val="bullet"/>
      <w:lvlText w:val=""/>
      <w:lvlJc w:val="left"/>
      <w:pPr>
        <w:ind w:left="4320" w:hanging="360"/>
      </w:pPr>
      <w:rPr>
        <w:rFonts w:ascii="Wingdings" w:hAnsi="Wingdings" w:hint="default"/>
      </w:rPr>
    </w:lvl>
    <w:lvl w:ilvl="6" w:tplc="AB66E8C8" w:tentative="1">
      <w:start w:val="1"/>
      <w:numFmt w:val="bullet"/>
      <w:lvlText w:val=""/>
      <w:lvlJc w:val="left"/>
      <w:pPr>
        <w:ind w:left="5040" w:hanging="360"/>
      </w:pPr>
      <w:rPr>
        <w:rFonts w:ascii="Symbol" w:hAnsi="Symbol" w:hint="default"/>
      </w:rPr>
    </w:lvl>
    <w:lvl w:ilvl="7" w:tplc="0184A0CC" w:tentative="1">
      <w:start w:val="1"/>
      <w:numFmt w:val="bullet"/>
      <w:lvlText w:val="o"/>
      <w:lvlJc w:val="left"/>
      <w:pPr>
        <w:ind w:left="5760" w:hanging="360"/>
      </w:pPr>
      <w:rPr>
        <w:rFonts w:ascii="Courier New" w:hAnsi="Courier New" w:cs="Courier New" w:hint="default"/>
      </w:rPr>
    </w:lvl>
    <w:lvl w:ilvl="8" w:tplc="2C983BA0" w:tentative="1">
      <w:start w:val="1"/>
      <w:numFmt w:val="bullet"/>
      <w:lvlText w:val=""/>
      <w:lvlJc w:val="left"/>
      <w:pPr>
        <w:ind w:left="6480" w:hanging="360"/>
      </w:pPr>
      <w:rPr>
        <w:rFonts w:ascii="Wingdings" w:hAnsi="Wingdings" w:hint="default"/>
      </w:rPr>
    </w:lvl>
  </w:abstractNum>
  <w:abstractNum w:abstractNumId="5" w15:restartNumberingAfterBreak="0">
    <w:nsid w:val="53BF164D"/>
    <w:multiLevelType w:val="hybridMultilevel"/>
    <w:tmpl w:val="87F426F2"/>
    <w:lvl w:ilvl="0" w:tplc="79E0263C">
      <w:start w:val="1"/>
      <w:numFmt w:val="bullet"/>
      <w:lvlText w:val=""/>
      <w:lvlJc w:val="left"/>
      <w:pPr>
        <w:tabs>
          <w:tab w:val="num" w:pos="720"/>
        </w:tabs>
        <w:ind w:left="720" w:hanging="360"/>
      </w:pPr>
      <w:rPr>
        <w:rFonts w:ascii="Symbol" w:hAnsi="Symbol" w:hint="default"/>
      </w:rPr>
    </w:lvl>
    <w:lvl w:ilvl="1" w:tplc="123829FA" w:tentative="1">
      <w:start w:val="1"/>
      <w:numFmt w:val="bullet"/>
      <w:lvlText w:val="o"/>
      <w:lvlJc w:val="left"/>
      <w:pPr>
        <w:ind w:left="1440" w:hanging="360"/>
      </w:pPr>
      <w:rPr>
        <w:rFonts w:ascii="Courier New" w:hAnsi="Courier New" w:cs="Courier New" w:hint="default"/>
      </w:rPr>
    </w:lvl>
    <w:lvl w:ilvl="2" w:tplc="C292D550" w:tentative="1">
      <w:start w:val="1"/>
      <w:numFmt w:val="bullet"/>
      <w:lvlText w:val=""/>
      <w:lvlJc w:val="left"/>
      <w:pPr>
        <w:ind w:left="2160" w:hanging="360"/>
      </w:pPr>
      <w:rPr>
        <w:rFonts w:ascii="Wingdings" w:hAnsi="Wingdings" w:hint="default"/>
      </w:rPr>
    </w:lvl>
    <w:lvl w:ilvl="3" w:tplc="1EBEC206" w:tentative="1">
      <w:start w:val="1"/>
      <w:numFmt w:val="bullet"/>
      <w:lvlText w:val=""/>
      <w:lvlJc w:val="left"/>
      <w:pPr>
        <w:ind w:left="2880" w:hanging="360"/>
      </w:pPr>
      <w:rPr>
        <w:rFonts w:ascii="Symbol" w:hAnsi="Symbol" w:hint="default"/>
      </w:rPr>
    </w:lvl>
    <w:lvl w:ilvl="4" w:tplc="EE56EC4E" w:tentative="1">
      <w:start w:val="1"/>
      <w:numFmt w:val="bullet"/>
      <w:lvlText w:val="o"/>
      <w:lvlJc w:val="left"/>
      <w:pPr>
        <w:ind w:left="3600" w:hanging="360"/>
      </w:pPr>
      <w:rPr>
        <w:rFonts w:ascii="Courier New" w:hAnsi="Courier New" w:cs="Courier New" w:hint="default"/>
      </w:rPr>
    </w:lvl>
    <w:lvl w:ilvl="5" w:tplc="2EB40926" w:tentative="1">
      <w:start w:val="1"/>
      <w:numFmt w:val="bullet"/>
      <w:lvlText w:val=""/>
      <w:lvlJc w:val="left"/>
      <w:pPr>
        <w:ind w:left="4320" w:hanging="360"/>
      </w:pPr>
      <w:rPr>
        <w:rFonts w:ascii="Wingdings" w:hAnsi="Wingdings" w:hint="default"/>
      </w:rPr>
    </w:lvl>
    <w:lvl w:ilvl="6" w:tplc="69986012" w:tentative="1">
      <w:start w:val="1"/>
      <w:numFmt w:val="bullet"/>
      <w:lvlText w:val=""/>
      <w:lvlJc w:val="left"/>
      <w:pPr>
        <w:ind w:left="5040" w:hanging="360"/>
      </w:pPr>
      <w:rPr>
        <w:rFonts w:ascii="Symbol" w:hAnsi="Symbol" w:hint="default"/>
      </w:rPr>
    </w:lvl>
    <w:lvl w:ilvl="7" w:tplc="2DAEE170" w:tentative="1">
      <w:start w:val="1"/>
      <w:numFmt w:val="bullet"/>
      <w:lvlText w:val="o"/>
      <w:lvlJc w:val="left"/>
      <w:pPr>
        <w:ind w:left="5760" w:hanging="360"/>
      </w:pPr>
      <w:rPr>
        <w:rFonts w:ascii="Courier New" w:hAnsi="Courier New" w:cs="Courier New" w:hint="default"/>
      </w:rPr>
    </w:lvl>
    <w:lvl w:ilvl="8" w:tplc="1D3E4D02" w:tentative="1">
      <w:start w:val="1"/>
      <w:numFmt w:val="bullet"/>
      <w:lvlText w:val=""/>
      <w:lvlJc w:val="left"/>
      <w:pPr>
        <w:ind w:left="6480" w:hanging="360"/>
      </w:pPr>
      <w:rPr>
        <w:rFonts w:ascii="Wingdings" w:hAnsi="Wingdings" w:hint="default"/>
      </w:rPr>
    </w:lvl>
  </w:abstractNum>
  <w:abstractNum w:abstractNumId="6" w15:restartNumberingAfterBreak="0">
    <w:nsid w:val="60C35D99"/>
    <w:multiLevelType w:val="hybridMultilevel"/>
    <w:tmpl w:val="0792D456"/>
    <w:lvl w:ilvl="0" w:tplc="9E500830">
      <w:start w:val="1"/>
      <w:numFmt w:val="bullet"/>
      <w:lvlText w:val=""/>
      <w:lvlJc w:val="left"/>
      <w:pPr>
        <w:tabs>
          <w:tab w:val="num" w:pos="720"/>
        </w:tabs>
        <w:ind w:left="720" w:hanging="360"/>
      </w:pPr>
      <w:rPr>
        <w:rFonts w:ascii="Symbol" w:hAnsi="Symbol" w:hint="default"/>
      </w:rPr>
    </w:lvl>
    <w:lvl w:ilvl="1" w:tplc="85AED5CC" w:tentative="1">
      <w:start w:val="1"/>
      <w:numFmt w:val="bullet"/>
      <w:lvlText w:val="o"/>
      <w:lvlJc w:val="left"/>
      <w:pPr>
        <w:ind w:left="1440" w:hanging="360"/>
      </w:pPr>
      <w:rPr>
        <w:rFonts w:ascii="Courier New" w:hAnsi="Courier New" w:cs="Courier New" w:hint="default"/>
      </w:rPr>
    </w:lvl>
    <w:lvl w:ilvl="2" w:tplc="89447680" w:tentative="1">
      <w:start w:val="1"/>
      <w:numFmt w:val="bullet"/>
      <w:lvlText w:val=""/>
      <w:lvlJc w:val="left"/>
      <w:pPr>
        <w:ind w:left="2160" w:hanging="360"/>
      </w:pPr>
      <w:rPr>
        <w:rFonts w:ascii="Wingdings" w:hAnsi="Wingdings" w:hint="default"/>
      </w:rPr>
    </w:lvl>
    <w:lvl w:ilvl="3" w:tplc="77EC28C2" w:tentative="1">
      <w:start w:val="1"/>
      <w:numFmt w:val="bullet"/>
      <w:lvlText w:val=""/>
      <w:lvlJc w:val="left"/>
      <w:pPr>
        <w:ind w:left="2880" w:hanging="360"/>
      </w:pPr>
      <w:rPr>
        <w:rFonts w:ascii="Symbol" w:hAnsi="Symbol" w:hint="default"/>
      </w:rPr>
    </w:lvl>
    <w:lvl w:ilvl="4" w:tplc="E75A1BF2" w:tentative="1">
      <w:start w:val="1"/>
      <w:numFmt w:val="bullet"/>
      <w:lvlText w:val="o"/>
      <w:lvlJc w:val="left"/>
      <w:pPr>
        <w:ind w:left="3600" w:hanging="360"/>
      </w:pPr>
      <w:rPr>
        <w:rFonts w:ascii="Courier New" w:hAnsi="Courier New" w:cs="Courier New" w:hint="default"/>
      </w:rPr>
    </w:lvl>
    <w:lvl w:ilvl="5" w:tplc="8C0ADB4C" w:tentative="1">
      <w:start w:val="1"/>
      <w:numFmt w:val="bullet"/>
      <w:lvlText w:val=""/>
      <w:lvlJc w:val="left"/>
      <w:pPr>
        <w:ind w:left="4320" w:hanging="360"/>
      </w:pPr>
      <w:rPr>
        <w:rFonts w:ascii="Wingdings" w:hAnsi="Wingdings" w:hint="default"/>
      </w:rPr>
    </w:lvl>
    <w:lvl w:ilvl="6" w:tplc="A6D60372" w:tentative="1">
      <w:start w:val="1"/>
      <w:numFmt w:val="bullet"/>
      <w:lvlText w:val=""/>
      <w:lvlJc w:val="left"/>
      <w:pPr>
        <w:ind w:left="5040" w:hanging="360"/>
      </w:pPr>
      <w:rPr>
        <w:rFonts w:ascii="Symbol" w:hAnsi="Symbol" w:hint="default"/>
      </w:rPr>
    </w:lvl>
    <w:lvl w:ilvl="7" w:tplc="8370ECC6" w:tentative="1">
      <w:start w:val="1"/>
      <w:numFmt w:val="bullet"/>
      <w:lvlText w:val="o"/>
      <w:lvlJc w:val="left"/>
      <w:pPr>
        <w:ind w:left="5760" w:hanging="360"/>
      </w:pPr>
      <w:rPr>
        <w:rFonts w:ascii="Courier New" w:hAnsi="Courier New" w:cs="Courier New" w:hint="default"/>
      </w:rPr>
    </w:lvl>
    <w:lvl w:ilvl="8" w:tplc="F912CACA" w:tentative="1">
      <w:start w:val="1"/>
      <w:numFmt w:val="bullet"/>
      <w:lvlText w:val=""/>
      <w:lvlJc w:val="left"/>
      <w:pPr>
        <w:ind w:left="6480" w:hanging="360"/>
      </w:pPr>
      <w:rPr>
        <w:rFonts w:ascii="Wingdings" w:hAnsi="Wingdings" w:hint="default"/>
      </w:rPr>
    </w:lvl>
  </w:abstractNum>
  <w:abstractNum w:abstractNumId="7" w15:restartNumberingAfterBreak="0">
    <w:nsid w:val="78C0281D"/>
    <w:multiLevelType w:val="hybridMultilevel"/>
    <w:tmpl w:val="3E56EC96"/>
    <w:lvl w:ilvl="0" w:tplc="3DB2620E">
      <w:start w:val="1"/>
      <w:numFmt w:val="bullet"/>
      <w:lvlText w:val=""/>
      <w:lvlJc w:val="left"/>
      <w:pPr>
        <w:tabs>
          <w:tab w:val="num" w:pos="720"/>
        </w:tabs>
        <w:ind w:left="720" w:hanging="360"/>
      </w:pPr>
      <w:rPr>
        <w:rFonts w:ascii="Symbol" w:hAnsi="Symbol" w:hint="default"/>
      </w:rPr>
    </w:lvl>
    <w:lvl w:ilvl="1" w:tplc="2302524A" w:tentative="1">
      <w:start w:val="1"/>
      <w:numFmt w:val="bullet"/>
      <w:lvlText w:val="o"/>
      <w:lvlJc w:val="left"/>
      <w:pPr>
        <w:ind w:left="1440" w:hanging="360"/>
      </w:pPr>
      <w:rPr>
        <w:rFonts w:ascii="Courier New" w:hAnsi="Courier New" w:cs="Courier New" w:hint="default"/>
      </w:rPr>
    </w:lvl>
    <w:lvl w:ilvl="2" w:tplc="4E50BB2A" w:tentative="1">
      <w:start w:val="1"/>
      <w:numFmt w:val="bullet"/>
      <w:lvlText w:val=""/>
      <w:lvlJc w:val="left"/>
      <w:pPr>
        <w:ind w:left="2160" w:hanging="360"/>
      </w:pPr>
      <w:rPr>
        <w:rFonts w:ascii="Wingdings" w:hAnsi="Wingdings" w:hint="default"/>
      </w:rPr>
    </w:lvl>
    <w:lvl w:ilvl="3" w:tplc="E298A140" w:tentative="1">
      <w:start w:val="1"/>
      <w:numFmt w:val="bullet"/>
      <w:lvlText w:val=""/>
      <w:lvlJc w:val="left"/>
      <w:pPr>
        <w:ind w:left="2880" w:hanging="360"/>
      </w:pPr>
      <w:rPr>
        <w:rFonts w:ascii="Symbol" w:hAnsi="Symbol" w:hint="default"/>
      </w:rPr>
    </w:lvl>
    <w:lvl w:ilvl="4" w:tplc="AABEB408" w:tentative="1">
      <w:start w:val="1"/>
      <w:numFmt w:val="bullet"/>
      <w:lvlText w:val="o"/>
      <w:lvlJc w:val="left"/>
      <w:pPr>
        <w:ind w:left="3600" w:hanging="360"/>
      </w:pPr>
      <w:rPr>
        <w:rFonts w:ascii="Courier New" w:hAnsi="Courier New" w:cs="Courier New" w:hint="default"/>
      </w:rPr>
    </w:lvl>
    <w:lvl w:ilvl="5" w:tplc="08A86F5A" w:tentative="1">
      <w:start w:val="1"/>
      <w:numFmt w:val="bullet"/>
      <w:lvlText w:val=""/>
      <w:lvlJc w:val="left"/>
      <w:pPr>
        <w:ind w:left="4320" w:hanging="360"/>
      </w:pPr>
      <w:rPr>
        <w:rFonts w:ascii="Wingdings" w:hAnsi="Wingdings" w:hint="default"/>
      </w:rPr>
    </w:lvl>
    <w:lvl w:ilvl="6" w:tplc="31D2911E" w:tentative="1">
      <w:start w:val="1"/>
      <w:numFmt w:val="bullet"/>
      <w:lvlText w:val=""/>
      <w:lvlJc w:val="left"/>
      <w:pPr>
        <w:ind w:left="5040" w:hanging="360"/>
      </w:pPr>
      <w:rPr>
        <w:rFonts w:ascii="Symbol" w:hAnsi="Symbol" w:hint="default"/>
      </w:rPr>
    </w:lvl>
    <w:lvl w:ilvl="7" w:tplc="9322E684" w:tentative="1">
      <w:start w:val="1"/>
      <w:numFmt w:val="bullet"/>
      <w:lvlText w:val="o"/>
      <w:lvlJc w:val="left"/>
      <w:pPr>
        <w:ind w:left="5760" w:hanging="360"/>
      </w:pPr>
      <w:rPr>
        <w:rFonts w:ascii="Courier New" w:hAnsi="Courier New" w:cs="Courier New" w:hint="default"/>
      </w:rPr>
    </w:lvl>
    <w:lvl w:ilvl="8" w:tplc="D6D096FE"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2A3"/>
    <w:rsid w:val="00D66554"/>
    <w:rsid w:val="00ED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6C381D-8A2C-4F13-B92C-141C01A9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B704A"/>
    <w:rPr>
      <w:sz w:val="16"/>
      <w:szCs w:val="16"/>
    </w:rPr>
  </w:style>
  <w:style w:type="paragraph" w:styleId="CommentText">
    <w:name w:val="annotation text"/>
    <w:basedOn w:val="Normal"/>
    <w:link w:val="CommentTextChar"/>
    <w:semiHidden/>
    <w:unhideWhenUsed/>
    <w:rsid w:val="002B704A"/>
    <w:rPr>
      <w:sz w:val="20"/>
      <w:szCs w:val="20"/>
    </w:rPr>
  </w:style>
  <w:style w:type="character" w:customStyle="1" w:styleId="CommentTextChar">
    <w:name w:val="Comment Text Char"/>
    <w:basedOn w:val="DefaultParagraphFont"/>
    <w:link w:val="CommentText"/>
    <w:semiHidden/>
    <w:rsid w:val="002B704A"/>
  </w:style>
  <w:style w:type="paragraph" w:styleId="CommentSubject">
    <w:name w:val="annotation subject"/>
    <w:basedOn w:val="CommentText"/>
    <w:next w:val="CommentText"/>
    <w:link w:val="CommentSubjectChar"/>
    <w:semiHidden/>
    <w:unhideWhenUsed/>
    <w:rsid w:val="002B704A"/>
    <w:rPr>
      <w:b/>
      <w:bCs/>
    </w:rPr>
  </w:style>
  <w:style w:type="character" w:customStyle="1" w:styleId="CommentSubjectChar">
    <w:name w:val="Comment Subject Char"/>
    <w:basedOn w:val="CommentTextChar"/>
    <w:link w:val="CommentSubject"/>
    <w:semiHidden/>
    <w:rsid w:val="002B704A"/>
    <w:rPr>
      <w:b/>
      <w:bCs/>
    </w:rPr>
  </w:style>
  <w:style w:type="character" w:styleId="Hyperlink">
    <w:name w:val="Hyperlink"/>
    <w:basedOn w:val="DefaultParagraphFont"/>
    <w:unhideWhenUsed/>
    <w:rsid w:val="00271FBF"/>
    <w:rPr>
      <w:color w:val="0000FF" w:themeColor="hyperlink"/>
      <w:u w:val="single"/>
    </w:rPr>
  </w:style>
  <w:style w:type="character" w:styleId="FollowedHyperlink">
    <w:name w:val="FollowedHyperlink"/>
    <w:basedOn w:val="DefaultParagraphFont"/>
    <w:semiHidden/>
    <w:unhideWhenUsed/>
    <w:rsid w:val="00B15D8B"/>
    <w:rPr>
      <w:color w:val="800080" w:themeColor="followedHyperlink"/>
      <w:u w:val="single"/>
    </w:rPr>
  </w:style>
  <w:style w:type="paragraph" w:styleId="ListParagraph">
    <w:name w:val="List Paragraph"/>
    <w:basedOn w:val="Normal"/>
    <w:uiPriority w:val="34"/>
    <w:qFormat/>
    <w:rsid w:val="00FE1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1219</Words>
  <Characters>6631</Characters>
  <Application>Microsoft Office Word</Application>
  <DocSecurity>4</DocSecurity>
  <Lines>138</Lines>
  <Paragraphs>48</Paragraphs>
  <ScaleCrop>false</ScaleCrop>
  <HeadingPairs>
    <vt:vector size="2" baseType="variant">
      <vt:variant>
        <vt:lpstr>Title</vt:lpstr>
      </vt:variant>
      <vt:variant>
        <vt:i4>1</vt:i4>
      </vt:variant>
    </vt:vector>
  </HeadingPairs>
  <TitlesOfParts>
    <vt:vector size="1" baseType="lpstr">
      <vt:lpstr>BA - HB00583 (Committee Report (Substituted))</vt:lpstr>
    </vt:vector>
  </TitlesOfParts>
  <Company>State of Texas</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30135</dc:subject>
  <dc:creator>State of Texas</dc:creator>
  <dc:description>HB 583 by White-(H)Culture, Recreation &amp; Tourism (Substitute Document Number: 86R 23836)</dc:description>
  <cp:lastModifiedBy>Scotty Wimberley</cp:lastModifiedBy>
  <cp:revision>2</cp:revision>
  <cp:lastPrinted>2003-11-26T17:21:00Z</cp:lastPrinted>
  <dcterms:created xsi:type="dcterms:W3CDTF">2019-05-03T16:17:00Z</dcterms:created>
  <dcterms:modified xsi:type="dcterms:W3CDTF">2019-05-03T16:17:00Z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19.117.176</vt:lpwstr>
  </property>
</Properties>
</file>