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1533" w:rsidTr="00345119">
        <w:tc>
          <w:tcPr>
            <w:tcW w:w="9576" w:type="dxa"/>
            <w:noWrap/>
          </w:tcPr>
          <w:p w:rsidR="008423E4" w:rsidRPr="0022177D" w:rsidRDefault="005230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30E2" w:rsidP="008423E4">
      <w:pPr>
        <w:jc w:val="center"/>
      </w:pPr>
    </w:p>
    <w:p w:rsidR="008423E4" w:rsidRPr="00B31F0E" w:rsidRDefault="005230E2" w:rsidP="008423E4"/>
    <w:p w:rsidR="008423E4" w:rsidRPr="00742794" w:rsidRDefault="005230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1533" w:rsidTr="00345119">
        <w:tc>
          <w:tcPr>
            <w:tcW w:w="9576" w:type="dxa"/>
          </w:tcPr>
          <w:p w:rsidR="008423E4" w:rsidRPr="00861995" w:rsidRDefault="005230E2" w:rsidP="00345119">
            <w:pPr>
              <w:jc w:val="right"/>
            </w:pPr>
            <w:r>
              <w:t>C.S.H.B. 644</w:t>
            </w:r>
          </w:p>
        </w:tc>
      </w:tr>
      <w:tr w:rsidR="004D1533" w:rsidTr="00345119">
        <w:tc>
          <w:tcPr>
            <w:tcW w:w="9576" w:type="dxa"/>
          </w:tcPr>
          <w:p w:rsidR="008423E4" w:rsidRPr="00861995" w:rsidRDefault="005230E2" w:rsidP="00B37CD6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4D1533" w:rsidTr="00345119">
        <w:tc>
          <w:tcPr>
            <w:tcW w:w="9576" w:type="dxa"/>
          </w:tcPr>
          <w:p w:rsidR="008423E4" w:rsidRPr="00861995" w:rsidRDefault="005230E2" w:rsidP="00345119">
            <w:pPr>
              <w:jc w:val="right"/>
            </w:pPr>
            <w:r>
              <w:t>Public Health</w:t>
            </w:r>
          </w:p>
        </w:tc>
      </w:tr>
      <w:tr w:rsidR="004D1533" w:rsidTr="00345119">
        <w:tc>
          <w:tcPr>
            <w:tcW w:w="9576" w:type="dxa"/>
          </w:tcPr>
          <w:p w:rsidR="008423E4" w:rsidRDefault="005230E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230E2" w:rsidP="008423E4">
      <w:pPr>
        <w:tabs>
          <w:tab w:val="right" w:pos="9360"/>
        </w:tabs>
      </w:pPr>
    </w:p>
    <w:p w:rsidR="008423E4" w:rsidRDefault="005230E2" w:rsidP="008423E4"/>
    <w:p w:rsidR="008423E4" w:rsidRDefault="005230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1533" w:rsidTr="00345119">
        <w:tc>
          <w:tcPr>
            <w:tcW w:w="9576" w:type="dxa"/>
          </w:tcPr>
          <w:p w:rsidR="008423E4" w:rsidRPr="00A8133F" w:rsidRDefault="005230E2" w:rsidP="00EE3426">
            <w:pPr>
              <w:rPr>
                <w:b/>
              </w:rPr>
            </w:pPr>
            <w:r w:rsidRPr="00AE71D4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30E2" w:rsidP="00EE3426"/>
          <w:p w:rsidR="008423E4" w:rsidRDefault="005230E2" w:rsidP="00EE34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list of food items authorized to be produced under the</w:t>
            </w:r>
            <w:r>
              <w:t xml:space="preserve"> law regulating</w:t>
            </w:r>
            <w:r>
              <w:t xml:space="preserve"> </w:t>
            </w:r>
            <w:r>
              <w:t>c</w:t>
            </w:r>
            <w:r>
              <w:t xml:space="preserve">ottage </w:t>
            </w:r>
            <w:r>
              <w:t>f</w:t>
            </w:r>
            <w:r>
              <w:t xml:space="preserve">ood </w:t>
            </w:r>
            <w:r>
              <w:t xml:space="preserve">production </w:t>
            </w:r>
            <w:r>
              <w:t>operations</w:t>
            </w:r>
            <w:r>
              <w:t xml:space="preserve"> in Texas is too restrictive and excludes foods that </w:t>
            </w:r>
            <w:r>
              <w:t>are</w:t>
            </w:r>
            <w:r>
              <w:t xml:space="preserve"> a natural fit for the program. There have been calls to expand the </w:t>
            </w:r>
            <w:r>
              <w:t xml:space="preserve">items </w:t>
            </w:r>
            <w:r>
              <w:t>eligi</w:t>
            </w:r>
            <w:r>
              <w:t>ble to be produced under th</w:t>
            </w:r>
            <w:r>
              <w:t>at</w:t>
            </w:r>
            <w:r>
              <w:t xml:space="preserve"> law. </w:t>
            </w:r>
            <w:r>
              <w:t>C.S.</w:t>
            </w:r>
            <w:r w:rsidRPr="00764360">
              <w:t>H</w:t>
            </w:r>
            <w:r>
              <w:t>.</w:t>
            </w:r>
            <w:r w:rsidRPr="00764360">
              <w:t>B</w:t>
            </w:r>
            <w:r>
              <w:t>.</w:t>
            </w:r>
            <w:r w:rsidRPr="00764360">
              <w:t xml:space="preserve"> 644</w:t>
            </w:r>
            <w:r>
              <w:t xml:space="preserve"> seeks to address </w:t>
            </w:r>
            <w:r>
              <w:t>these calls</w:t>
            </w:r>
            <w:r>
              <w:t xml:space="preserve"> by authorizing an individual to pr</w:t>
            </w:r>
            <w:r>
              <w:t xml:space="preserve">oduce </w:t>
            </w:r>
            <w:r>
              <w:t xml:space="preserve">certain additional foods </w:t>
            </w:r>
            <w:r>
              <w:t>under th</w:t>
            </w:r>
            <w:r>
              <w:t>at</w:t>
            </w:r>
            <w:r>
              <w:t xml:space="preserve"> </w:t>
            </w:r>
            <w:r>
              <w:t>l</w:t>
            </w:r>
            <w:r>
              <w:t>aw</w:t>
            </w:r>
            <w:r w:rsidRPr="00764360">
              <w:t xml:space="preserve">.  </w:t>
            </w:r>
          </w:p>
          <w:p w:rsidR="008423E4" w:rsidRPr="00E26B13" w:rsidRDefault="005230E2" w:rsidP="00EE3426">
            <w:pPr>
              <w:rPr>
                <w:b/>
              </w:rPr>
            </w:pPr>
          </w:p>
        </w:tc>
      </w:tr>
      <w:tr w:rsidR="004D1533" w:rsidTr="00345119">
        <w:tc>
          <w:tcPr>
            <w:tcW w:w="9576" w:type="dxa"/>
          </w:tcPr>
          <w:p w:rsidR="0017725B" w:rsidRDefault="005230E2" w:rsidP="00EE34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30E2" w:rsidP="00EE3426">
            <w:pPr>
              <w:rPr>
                <w:b/>
                <w:u w:val="single"/>
              </w:rPr>
            </w:pPr>
          </w:p>
          <w:p w:rsidR="00457662" w:rsidRPr="00457662" w:rsidRDefault="005230E2" w:rsidP="00EE342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5230E2" w:rsidP="00EE3426">
            <w:pPr>
              <w:rPr>
                <w:b/>
                <w:u w:val="single"/>
              </w:rPr>
            </w:pPr>
          </w:p>
        </w:tc>
      </w:tr>
      <w:tr w:rsidR="004D1533" w:rsidTr="00345119">
        <w:tc>
          <w:tcPr>
            <w:tcW w:w="9576" w:type="dxa"/>
          </w:tcPr>
          <w:p w:rsidR="008423E4" w:rsidRPr="00A8133F" w:rsidRDefault="005230E2" w:rsidP="00EE34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30E2" w:rsidP="00EE3426"/>
          <w:p w:rsidR="00457662" w:rsidRDefault="005230E2" w:rsidP="00EE34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</w:t>
            </w:r>
            <w:r w:rsidRPr="001F4D02">
              <w:t xml:space="preserve"> executive commissioner of the Health and Human Serv</w:t>
            </w:r>
            <w:r w:rsidRPr="001F4D02">
              <w:t>ices Commission</w:t>
            </w:r>
            <w:r>
              <w:t xml:space="preserve"> in SECTION 3 of this bill.</w:t>
            </w:r>
          </w:p>
          <w:p w:rsidR="008423E4" w:rsidRPr="00E21FDC" w:rsidRDefault="005230E2" w:rsidP="00EE3426">
            <w:pPr>
              <w:rPr>
                <w:b/>
              </w:rPr>
            </w:pPr>
          </w:p>
        </w:tc>
      </w:tr>
      <w:tr w:rsidR="004D1533" w:rsidTr="00345119">
        <w:tc>
          <w:tcPr>
            <w:tcW w:w="9576" w:type="dxa"/>
          </w:tcPr>
          <w:p w:rsidR="008423E4" w:rsidRPr="00A8133F" w:rsidRDefault="005230E2" w:rsidP="00EE34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30E2" w:rsidP="00EE3426"/>
          <w:p w:rsidR="00CE66A1" w:rsidRDefault="005230E2" w:rsidP="00EE3426">
            <w:pPr>
              <w:pStyle w:val="Header"/>
              <w:jc w:val="both"/>
            </w:pPr>
            <w:r>
              <w:t>C.S.H.B.</w:t>
            </w:r>
            <w:r>
              <w:t xml:space="preserve"> 644</w:t>
            </w:r>
            <w:r>
              <w:t xml:space="preserve"> amends the Health and Safety Code to</w:t>
            </w:r>
            <w:r>
              <w:t xml:space="preserve"> </w:t>
            </w:r>
            <w:r>
              <w:t xml:space="preserve">require a </w:t>
            </w:r>
            <w:r w:rsidRPr="00B27283">
              <w:t>cottage food production operation that sells to consumers acidified canned goods</w:t>
            </w:r>
            <w:r>
              <w:t xml:space="preserve">, defined by the bill as </w:t>
            </w:r>
            <w:r w:rsidRPr="00CE66A1">
              <w:t>food with a finished equilibrium pH</w:t>
            </w:r>
            <w:r w:rsidRPr="00CE66A1">
              <w:t xml:space="preserve"> value of 4.6 or less that is thermally processed before being placed in an airtight container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>use a recipe that</w:t>
            </w:r>
            <w:r>
              <w:t>:</w:t>
            </w:r>
            <w:r>
              <w:t xml:space="preserve"> </w:t>
            </w:r>
          </w:p>
          <w:p w:rsidR="00CE66A1" w:rsidRDefault="005230E2" w:rsidP="00EE342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is from a source approved by the </w:t>
            </w:r>
            <w:r w:rsidRPr="00B27283">
              <w:t>Department of State Health Services (DSHS)</w:t>
            </w:r>
            <w:r>
              <w:t xml:space="preserve">; </w:t>
            </w:r>
          </w:p>
          <w:p w:rsidR="00CE66A1" w:rsidRDefault="005230E2" w:rsidP="00EE342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has been tested by an appropriately certified laboratory th</w:t>
            </w:r>
            <w:r>
              <w:t xml:space="preserve">at confirmed the finished canned good has an equilibrium pH value of 4.6 or less; </w:t>
            </w:r>
            <w:r>
              <w:t>or</w:t>
            </w:r>
          </w:p>
          <w:p w:rsidR="00CE66A1" w:rsidRDefault="005230E2" w:rsidP="00EE342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approved by a qualified process authority</w:t>
            </w:r>
            <w:r>
              <w:t>, defined</w:t>
            </w:r>
            <w:r>
              <w:t xml:space="preserve"> by the bill</w:t>
            </w:r>
            <w:r>
              <w:t xml:space="preserve"> as </w:t>
            </w:r>
            <w:r w:rsidRPr="00494284">
              <w:t>a person who has expert knowledge acquired through appropriate training and experience in the acidific</w:t>
            </w:r>
            <w:r w:rsidRPr="00494284">
              <w:t>ation and process of acidified food</w:t>
            </w:r>
            <w:r>
              <w:t>s</w:t>
            </w:r>
            <w:r>
              <w:t xml:space="preserve">. </w:t>
            </w:r>
          </w:p>
          <w:p w:rsidR="00D77AF3" w:rsidRDefault="005230E2" w:rsidP="00EE3426">
            <w:pPr>
              <w:pStyle w:val="Header"/>
              <w:jc w:val="both"/>
            </w:pPr>
            <w:r>
              <w:t xml:space="preserve">The </w:t>
            </w:r>
            <w:r>
              <w:t xml:space="preserve">bill </w:t>
            </w:r>
            <w:r>
              <w:t>requires a</w:t>
            </w:r>
            <w:r w:rsidRPr="00494284">
              <w:t xml:space="preserve"> cottage food production operation that sells to consumers acidified canned goods</w:t>
            </w:r>
            <w:r>
              <w:t xml:space="preserve"> and does not use such a recipe to</w:t>
            </w:r>
            <w:r>
              <w:t xml:space="preserve"> test each batch of the recipe with a calibrated pH meter to confirm the finished c</w:t>
            </w:r>
            <w:r>
              <w:t xml:space="preserve">anned good has an equilibrium pH value of 4.6 or less. The bill requires DSHS to approve sources for recipes that a cottage food production operation may use to produce acidified canned goods and </w:t>
            </w:r>
            <w:r>
              <w:t xml:space="preserve">requires DSHS to </w:t>
            </w:r>
            <w:r>
              <w:t xml:space="preserve">post </w:t>
            </w:r>
            <w:r>
              <w:t xml:space="preserve">annually </w:t>
            </w:r>
            <w:r>
              <w:t xml:space="preserve">on the DSHS website a list of the approved sources for recipes, appropriately certified laboratories, and qualified process authorities. </w:t>
            </w:r>
            <w:r>
              <w:t xml:space="preserve"> </w:t>
            </w:r>
          </w:p>
          <w:p w:rsidR="00494284" w:rsidRDefault="005230E2" w:rsidP="00EE3426">
            <w:pPr>
              <w:pStyle w:val="Header"/>
              <w:jc w:val="both"/>
            </w:pPr>
          </w:p>
          <w:p w:rsidR="00494284" w:rsidRDefault="005230E2" w:rsidP="00EE3426">
            <w:pPr>
              <w:pStyle w:val="Header"/>
              <w:jc w:val="both"/>
            </w:pPr>
            <w:r w:rsidRPr="00CE66A1">
              <w:t>C.S.H.B. 644 replace</w:t>
            </w:r>
            <w:r>
              <w:t>s</w:t>
            </w:r>
            <w:r w:rsidRPr="00CE66A1">
              <w:t xml:space="preserve"> pickles with pickled fruit or vegetables, including beets and carrots, that are preserved in </w:t>
            </w:r>
            <w:r>
              <w:t>a</w:t>
            </w:r>
            <w:r>
              <w:t xml:space="preserve"> certain manner</w:t>
            </w:r>
            <w:r w:rsidRPr="00991708">
              <w:t xml:space="preserve"> as a type of item an individual may produce</w:t>
            </w:r>
            <w:r w:rsidRPr="00CE66A1">
              <w:t xml:space="preserve"> under a cottage food production operation. The bill includes acidified canned goods and any food that is not a potentially hazardous food a</w:t>
            </w:r>
            <w:r>
              <w:t>s</w:t>
            </w:r>
            <w:r>
              <w:t xml:space="preserve"> such</w:t>
            </w:r>
            <w:r w:rsidRPr="00991708">
              <w:t xml:space="preserve"> types of items.</w:t>
            </w:r>
            <w:r>
              <w:t xml:space="preserve"> The bill removes the restriction</w:t>
            </w:r>
            <w:r>
              <w:t xml:space="preserve"> t</w:t>
            </w:r>
            <w:r>
              <w:t xml:space="preserve">hat </w:t>
            </w:r>
            <w:r>
              <w:t xml:space="preserve">an individual operating </w:t>
            </w:r>
            <w:r>
              <w:t>as a c</w:t>
            </w:r>
            <w:r w:rsidRPr="00FC767D">
              <w:t>ottage food production operation</w:t>
            </w:r>
            <w:r>
              <w:t xml:space="preserve"> </w:t>
            </w:r>
            <w:r>
              <w:t xml:space="preserve">sell applicable foods directly to consumers only at </w:t>
            </w:r>
            <w:r w:rsidRPr="007A6939">
              <w:t>the individual's home, a farmers' market, a farm stand, or a municipal, county, or nonprofit fair, festival, or event</w:t>
            </w:r>
            <w:r>
              <w:t>.</w:t>
            </w:r>
          </w:p>
          <w:p w:rsidR="00CE66A1" w:rsidRDefault="005230E2" w:rsidP="00EE3426">
            <w:pPr>
              <w:pStyle w:val="Header"/>
              <w:jc w:val="both"/>
            </w:pPr>
          </w:p>
          <w:p w:rsidR="00CE66A1" w:rsidRDefault="005230E2" w:rsidP="00EE3426">
            <w:pPr>
              <w:pStyle w:val="Header"/>
              <w:jc w:val="both"/>
            </w:pPr>
            <w:r w:rsidRPr="00F65117">
              <w:t xml:space="preserve">C.S.H.B. 644 </w:t>
            </w:r>
            <w:r w:rsidRPr="007A6939">
              <w:t>requ</w:t>
            </w:r>
            <w:r w:rsidRPr="007A6939">
              <w:t>ires the executive commissioner of the Health and Human Services Commission to adopt rules</w:t>
            </w:r>
            <w:r>
              <w:t xml:space="preserve"> as necessary</w:t>
            </w:r>
            <w:r w:rsidRPr="007A6939">
              <w:t xml:space="preserve"> to implement the bill.</w:t>
            </w:r>
          </w:p>
          <w:p w:rsidR="008423E4" w:rsidRPr="00835628" w:rsidRDefault="005230E2" w:rsidP="00EE3426">
            <w:pPr>
              <w:rPr>
                <w:b/>
              </w:rPr>
            </w:pPr>
          </w:p>
        </w:tc>
      </w:tr>
      <w:tr w:rsidR="004D1533" w:rsidTr="00345119">
        <w:tc>
          <w:tcPr>
            <w:tcW w:w="9576" w:type="dxa"/>
          </w:tcPr>
          <w:p w:rsidR="008423E4" w:rsidRPr="00A8133F" w:rsidRDefault="005230E2" w:rsidP="00EE34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30E2" w:rsidP="00EE3426"/>
          <w:p w:rsidR="008423E4" w:rsidRPr="003624F2" w:rsidRDefault="005230E2" w:rsidP="00EE34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57662">
              <w:t>September 1, 2019.</w:t>
            </w:r>
          </w:p>
          <w:p w:rsidR="008423E4" w:rsidRPr="00233FDB" w:rsidRDefault="005230E2" w:rsidP="00EE3426">
            <w:pPr>
              <w:rPr>
                <w:b/>
              </w:rPr>
            </w:pPr>
          </w:p>
        </w:tc>
      </w:tr>
      <w:tr w:rsidR="004D1533" w:rsidTr="00345119">
        <w:tc>
          <w:tcPr>
            <w:tcW w:w="9576" w:type="dxa"/>
          </w:tcPr>
          <w:p w:rsidR="00B37CD6" w:rsidRDefault="005230E2" w:rsidP="00EE3426">
            <w:pPr>
              <w:jc w:val="both"/>
              <w:rPr>
                <w:b/>
                <w:u w:val="single"/>
              </w:rPr>
            </w:pPr>
            <w:r w:rsidRPr="00C90932">
              <w:rPr>
                <w:b/>
                <w:u w:val="single"/>
              </w:rPr>
              <w:t>COMPARISON OF ORIGINAL AND SUBSTITUTE</w:t>
            </w:r>
          </w:p>
          <w:p w:rsidR="001F4D02" w:rsidRDefault="005230E2" w:rsidP="00EE3426">
            <w:pPr>
              <w:jc w:val="both"/>
            </w:pPr>
          </w:p>
          <w:p w:rsidR="001F4D02" w:rsidRDefault="005230E2" w:rsidP="00EE3426">
            <w:pPr>
              <w:jc w:val="both"/>
            </w:pPr>
            <w:r>
              <w:t>While C.S.H.B. 644 may differ from the original in</w:t>
            </w:r>
            <w:r>
              <w:t xml:space="preserve"> minor or nonsubstantive ways, the following summarizes the substantial differences between the introduced and committee substitute versions of the bill.</w:t>
            </w:r>
          </w:p>
          <w:p w:rsidR="001F4D02" w:rsidRDefault="005230E2" w:rsidP="00EE3426">
            <w:pPr>
              <w:jc w:val="both"/>
            </w:pPr>
          </w:p>
          <w:p w:rsidR="001D68A1" w:rsidRDefault="005230E2" w:rsidP="00EE3426">
            <w:pPr>
              <w:jc w:val="both"/>
            </w:pPr>
            <w:r>
              <w:t xml:space="preserve">The substitute includes the following: </w:t>
            </w:r>
          </w:p>
          <w:p w:rsidR="001D68A1" w:rsidRDefault="005230E2" w:rsidP="00EE34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provisions that relate to </w:t>
            </w:r>
            <w:r w:rsidRPr="004A14CF">
              <w:t xml:space="preserve">requirements for </w:t>
            </w:r>
            <w:r>
              <w:t xml:space="preserve">the </w:t>
            </w:r>
            <w:r w:rsidRPr="004A14CF">
              <w:t xml:space="preserve">sale of </w:t>
            </w:r>
            <w:r w:rsidRPr="004A14CF">
              <w:t>acidified canned goods</w:t>
            </w:r>
            <w:r>
              <w:t xml:space="preserve"> and that </w:t>
            </w:r>
            <w:r w:rsidRPr="004A14CF">
              <w:t>include</w:t>
            </w:r>
            <w:r>
              <w:t xml:space="preserve"> such</w:t>
            </w:r>
            <w:r w:rsidRPr="004A14CF">
              <w:t xml:space="preserve"> canned goods and any food that is not a potentially hazardous food as types of items</w:t>
            </w:r>
            <w:r>
              <w:t xml:space="preserve"> that may be produced under </w:t>
            </w:r>
            <w:r>
              <w:t xml:space="preserve">a </w:t>
            </w:r>
            <w:r>
              <w:t>c</w:t>
            </w:r>
            <w:r w:rsidRPr="004A14CF">
              <w:t>ottage food production operation</w:t>
            </w:r>
            <w:r>
              <w:t>;</w:t>
            </w:r>
          </w:p>
          <w:p w:rsidR="001D68A1" w:rsidRDefault="005230E2" w:rsidP="00EE34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specification that the pickled fruit or vegetables that may </w:t>
            </w:r>
            <w:r>
              <w:t xml:space="preserve">be produced under such an operation are pickled fruit or </w:t>
            </w:r>
            <w:r w:rsidRPr="004A14CF">
              <w:t xml:space="preserve">vegetables, including beets and carrots, that are preserved </w:t>
            </w:r>
            <w:r>
              <w:t>in a certain manner.</w:t>
            </w:r>
          </w:p>
          <w:p w:rsidR="001D68A1" w:rsidRDefault="005230E2" w:rsidP="00EE34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provision </w:t>
            </w:r>
            <w:r w:rsidRPr="00C90932">
              <w:t>remov</w:t>
            </w:r>
            <w:r>
              <w:t>ing</w:t>
            </w:r>
            <w:r w:rsidRPr="00C90932">
              <w:t xml:space="preserve"> the restriction that an individual operating as a cottage food production operation sell applicab</w:t>
            </w:r>
            <w:r w:rsidRPr="00C90932">
              <w:t>le foods directly to consumers only at the individual's home, a farmers' market, a farm stand, or a municipal, county, or nonprofit fair, festival, or event</w:t>
            </w:r>
            <w:r>
              <w:t>; and</w:t>
            </w:r>
          </w:p>
          <w:p w:rsidR="001D68A1" w:rsidRDefault="005230E2" w:rsidP="00EE34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requirement that</w:t>
            </w:r>
            <w:r w:rsidRPr="00C90932">
              <w:t xml:space="preserve"> the executive commissioner of the Health and Human Services Commission adop</w:t>
            </w:r>
            <w:r w:rsidRPr="00C90932">
              <w:t>t rules as necessary to implement the bill.</w:t>
            </w:r>
            <w:r>
              <w:t xml:space="preserve"> </w:t>
            </w:r>
          </w:p>
          <w:p w:rsidR="001F4D02" w:rsidRPr="001F4D02" w:rsidRDefault="005230E2" w:rsidP="00EE3426">
            <w:pPr>
              <w:jc w:val="both"/>
            </w:pPr>
          </w:p>
        </w:tc>
      </w:tr>
      <w:tr w:rsidR="004D1533" w:rsidTr="00345119">
        <w:tc>
          <w:tcPr>
            <w:tcW w:w="9576" w:type="dxa"/>
          </w:tcPr>
          <w:p w:rsidR="00B37CD6" w:rsidRPr="009C1E9A" w:rsidRDefault="005230E2" w:rsidP="00EE3426">
            <w:pPr>
              <w:rPr>
                <w:b/>
                <w:u w:val="single"/>
              </w:rPr>
            </w:pPr>
          </w:p>
        </w:tc>
      </w:tr>
      <w:tr w:rsidR="004D1533" w:rsidTr="00345119">
        <w:tc>
          <w:tcPr>
            <w:tcW w:w="9576" w:type="dxa"/>
          </w:tcPr>
          <w:p w:rsidR="00B37CD6" w:rsidRPr="00B37CD6" w:rsidRDefault="005230E2" w:rsidP="00EE3426">
            <w:pPr>
              <w:jc w:val="both"/>
            </w:pPr>
          </w:p>
        </w:tc>
      </w:tr>
    </w:tbl>
    <w:p w:rsidR="008423E4" w:rsidRPr="00BE0E75" w:rsidRDefault="005230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30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30E2">
      <w:r>
        <w:separator/>
      </w:r>
    </w:p>
  </w:endnote>
  <w:endnote w:type="continuationSeparator" w:id="0">
    <w:p w:rsidR="00000000" w:rsidRDefault="0052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1533" w:rsidTr="009C1E9A">
      <w:trPr>
        <w:cantSplit/>
      </w:trPr>
      <w:tc>
        <w:tcPr>
          <w:tcW w:w="0" w:type="pct"/>
        </w:tcPr>
        <w:p w:rsidR="00137D90" w:rsidRDefault="005230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30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30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30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30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533" w:rsidTr="009C1E9A">
      <w:trPr>
        <w:cantSplit/>
      </w:trPr>
      <w:tc>
        <w:tcPr>
          <w:tcW w:w="0" w:type="pct"/>
        </w:tcPr>
        <w:p w:rsidR="00EC379B" w:rsidRDefault="005230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30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27688</w:t>
          </w:r>
        </w:p>
      </w:tc>
      <w:tc>
        <w:tcPr>
          <w:tcW w:w="2453" w:type="pct"/>
        </w:tcPr>
        <w:p w:rsidR="00EC379B" w:rsidRDefault="005230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19.106.873</w:t>
          </w:r>
          <w:r>
            <w:fldChar w:fldCharType="end"/>
          </w:r>
        </w:p>
      </w:tc>
    </w:tr>
    <w:tr w:rsidR="004D1533" w:rsidTr="009C1E9A">
      <w:trPr>
        <w:cantSplit/>
      </w:trPr>
      <w:tc>
        <w:tcPr>
          <w:tcW w:w="0" w:type="pct"/>
        </w:tcPr>
        <w:p w:rsidR="00EC379B" w:rsidRDefault="005230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30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25846</w:t>
          </w:r>
        </w:p>
      </w:tc>
      <w:tc>
        <w:tcPr>
          <w:tcW w:w="2453" w:type="pct"/>
        </w:tcPr>
        <w:p w:rsidR="00EC379B" w:rsidRDefault="005230E2" w:rsidP="006D504F">
          <w:pPr>
            <w:pStyle w:val="Footer"/>
            <w:rPr>
              <w:rStyle w:val="PageNumber"/>
            </w:rPr>
          </w:pPr>
        </w:p>
        <w:p w:rsidR="00EC379B" w:rsidRDefault="005230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5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30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30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30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30E2">
      <w:r>
        <w:separator/>
      </w:r>
    </w:p>
  </w:footnote>
  <w:footnote w:type="continuationSeparator" w:id="0">
    <w:p w:rsidR="00000000" w:rsidRDefault="0052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3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3043"/>
    <w:multiLevelType w:val="hybridMultilevel"/>
    <w:tmpl w:val="8CB8DA3E"/>
    <w:lvl w:ilvl="0" w:tplc="13FC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86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EC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E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CF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40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E3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61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0026"/>
    <w:multiLevelType w:val="hybridMultilevel"/>
    <w:tmpl w:val="9A620D36"/>
    <w:lvl w:ilvl="0" w:tplc="CFB8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4B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4C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28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8D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43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E3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8E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82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33"/>
    <w:rsid w:val="004D1533"/>
    <w:rsid w:val="005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534996-7DEB-4593-9D16-ADB3C6E8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2D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2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2D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2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2DE3"/>
    <w:rPr>
      <w:b/>
      <w:bCs/>
    </w:rPr>
  </w:style>
  <w:style w:type="paragraph" w:styleId="ListParagraph">
    <w:name w:val="List Paragraph"/>
    <w:basedOn w:val="Normal"/>
    <w:uiPriority w:val="34"/>
    <w:qFormat/>
    <w:rsid w:val="001D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3631</Characters>
  <Application>Microsoft Office Word</Application>
  <DocSecurity>4</DocSecurity>
  <Lines>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HB00644 (Committee Report (Substituted))</vt:lpstr>
    </vt:vector>
  </TitlesOfParts>
  <Company>State of Texas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27688</dc:subject>
  <dc:creator>State of Texas</dc:creator>
  <dc:description>HB 644 by VanDeaver-(H)Public Health (Substitute Document Number: 86R 25846)</dc:description>
  <cp:lastModifiedBy>Erin Conway</cp:lastModifiedBy>
  <cp:revision>2</cp:revision>
  <cp:lastPrinted>2003-11-26T17:21:00Z</cp:lastPrinted>
  <dcterms:created xsi:type="dcterms:W3CDTF">2019-04-19T00:04:00Z</dcterms:created>
  <dcterms:modified xsi:type="dcterms:W3CDTF">2019-04-19T00:04:00Z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19.106.873</vt:lpwstr>
  </property>
</Properties>
</file>